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9B" w:rsidRPr="00345E4D" w:rsidRDefault="00420928" w:rsidP="00B91E9D">
      <w:pPr>
        <w:tabs>
          <w:tab w:val="left" w:pos="5910"/>
        </w:tabs>
        <w:rPr>
          <w:rFonts w:ascii="微軟正黑體" w:eastAsia="微軟正黑體" w:hAnsi="微軟正黑體" w:cs="新細明體"/>
          <w:b/>
          <w:color w:val="17365D"/>
          <w:sz w:val="64"/>
          <w:szCs w:val="64"/>
        </w:rPr>
      </w:pPr>
      <w:r w:rsidRPr="00345E4D">
        <w:rPr>
          <w:rFonts w:ascii="微軟正黑體" w:eastAsia="微軟正黑體" w:hAnsi="微軟正黑體" w:cs="新細明體"/>
          <w:b/>
          <w:color w:val="17365D"/>
          <w:sz w:val="64"/>
          <w:szCs w:val="64"/>
        </w:rPr>
        <w:t>產業分析</w:t>
      </w:r>
      <w:r w:rsidR="005C730C">
        <w:rPr>
          <w:rFonts w:ascii="微軟正黑體" w:eastAsia="微軟正黑體" w:hAnsi="微軟正黑體" w:cs="新細明體" w:hint="eastAsia"/>
          <w:b/>
          <w:color w:val="17365D"/>
          <w:sz w:val="64"/>
          <w:szCs w:val="64"/>
        </w:rPr>
        <w:t>的</w:t>
      </w:r>
      <w:r w:rsidR="00DE0DB7" w:rsidRPr="009970CA">
        <w:rPr>
          <w:rFonts w:ascii="微軟正黑體" w:eastAsia="微軟正黑體" w:hAnsi="微軟正黑體" w:cs="新細明體" w:hint="eastAsia"/>
          <w:b/>
          <w:color w:val="17365D"/>
          <w:sz w:val="64"/>
          <w:szCs w:val="64"/>
        </w:rPr>
        <w:t>關鍵</w:t>
      </w:r>
      <w:r w:rsidR="00E621C1" w:rsidRPr="009970CA">
        <w:rPr>
          <w:rFonts w:ascii="微軟正黑體" w:eastAsia="微軟正黑體" w:hAnsi="微軟正黑體" w:cs="新細明體" w:hint="eastAsia"/>
          <w:b/>
          <w:color w:val="17365D"/>
          <w:sz w:val="64"/>
          <w:szCs w:val="64"/>
        </w:rPr>
        <w:t>技能</w:t>
      </w:r>
      <w:r w:rsidR="002A2F30">
        <w:rPr>
          <w:rFonts w:ascii="微軟正黑體" w:eastAsia="微軟正黑體" w:hAnsi="微軟正黑體" w:cs="新細明體" w:hint="eastAsia"/>
          <w:b/>
          <w:color w:val="17365D"/>
          <w:sz w:val="64"/>
          <w:szCs w:val="64"/>
        </w:rPr>
        <w:t>(第</w:t>
      </w:r>
      <w:r w:rsidR="00FE5889">
        <w:rPr>
          <w:rFonts w:ascii="微軟正黑體" w:eastAsia="微軟正黑體" w:hAnsi="微軟正黑體" w:cs="新細明體" w:hint="eastAsia"/>
          <w:b/>
          <w:color w:val="17365D"/>
          <w:sz w:val="64"/>
          <w:szCs w:val="64"/>
        </w:rPr>
        <w:t>四</w:t>
      </w:r>
      <w:r w:rsidR="002A2F30">
        <w:rPr>
          <w:rFonts w:ascii="微軟正黑體" w:eastAsia="微軟正黑體" w:hAnsi="微軟正黑體" w:cs="新細明體" w:hint="eastAsia"/>
          <w:b/>
          <w:color w:val="17365D"/>
          <w:sz w:val="64"/>
          <w:szCs w:val="64"/>
        </w:rPr>
        <w:t>期)</w:t>
      </w:r>
    </w:p>
    <w:p w:rsidR="00CD7A09" w:rsidRPr="00345E4D" w:rsidRDefault="00542855" w:rsidP="00D932E6">
      <w:pPr>
        <w:rPr>
          <w:rFonts w:ascii="Adobe 繁黑體 Std B" w:eastAsia="Adobe 繁黑體 Std B" w:hAnsi="Adobe 繁黑體 Std B" w:cs="新細明體"/>
          <w:color w:val="17365D"/>
          <w:sz w:val="32"/>
          <w:szCs w:val="36"/>
        </w:rPr>
      </w:pPr>
      <w:r w:rsidRPr="00345E4D">
        <w:rPr>
          <w:rFonts w:ascii="Adobe 繁黑體 Std B" w:eastAsia="Adobe 繁黑體 Std B" w:hAnsi="Adobe 繁黑體 Std B" w:cs="新細明體" w:hint="cs"/>
          <w:color w:val="17365D"/>
          <w:sz w:val="32"/>
          <w:szCs w:val="36"/>
        </w:rPr>
        <w:t>•</w:t>
      </w:r>
      <w:r w:rsidR="00C06F8E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 xml:space="preserve"> 掌握思考脈絡</w:t>
      </w:r>
      <w:r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 xml:space="preserve"> </w:t>
      </w:r>
      <w:r w:rsidR="00C06F8E" w:rsidRPr="00345E4D">
        <w:rPr>
          <w:rFonts w:ascii="Adobe 繁黑體 Std B" w:eastAsia="Adobe 繁黑體 Std B" w:hAnsi="Adobe 繁黑體 Std B" w:cs="新細明體" w:hint="cs"/>
          <w:color w:val="17365D"/>
          <w:sz w:val="32"/>
          <w:szCs w:val="36"/>
        </w:rPr>
        <w:t>•</w:t>
      </w:r>
      <w:r w:rsidR="00C06F8E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 xml:space="preserve"> </w:t>
      </w:r>
      <w:r w:rsidR="000071B1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鍛造</w:t>
      </w:r>
      <w:r w:rsidR="00337D37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>系統</w:t>
      </w:r>
      <w:r w:rsidR="00C06F8E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 xml:space="preserve">思考 </w:t>
      </w:r>
      <w:r w:rsidR="00C06F8E" w:rsidRPr="00345E4D">
        <w:rPr>
          <w:rFonts w:ascii="Adobe 繁黑體 Std B" w:eastAsia="Adobe 繁黑體 Std B" w:hAnsi="Adobe 繁黑體 Std B" w:cs="新細明體" w:hint="cs"/>
          <w:color w:val="17365D"/>
          <w:sz w:val="32"/>
          <w:szCs w:val="36"/>
        </w:rPr>
        <w:t>•</w:t>
      </w:r>
      <w:r w:rsidR="005C730C">
        <w:rPr>
          <w:rFonts w:ascii="Adobe 繁黑體 Std B" w:eastAsia="Adobe 繁黑體 Std B" w:hAnsi="Adobe 繁黑體 Std B" w:cs="新細明體" w:hint="eastAsia"/>
          <w:color w:val="17365D"/>
          <w:sz w:val="32"/>
          <w:szCs w:val="36"/>
        </w:rPr>
        <w:t xml:space="preserve"> 跨領域互動交流 </w:t>
      </w:r>
      <w:r w:rsidR="005C730C" w:rsidRPr="00345E4D">
        <w:rPr>
          <w:rFonts w:ascii="Adobe 繁黑體 Std B" w:eastAsia="Adobe 繁黑體 Std B" w:hAnsi="Adobe 繁黑體 Std B" w:cs="新細明體" w:hint="cs"/>
          <w:color w:val="17365D"/>
          <w:sz w:val="32"/>
          <w:szCs w:val="36"/>
        </w:rPr>
        <w:t>•</w:t>
      </w:r>
    </w:p>
    <w:p w:rsidR="0072767B" w:rsidRDefault="0072767B" w:rsidP="0072767B">
      <w:pPr>
        <w:kinsoku w:val="0"/>
        <w:overflowPunct w:val="0"/>
        <w:spacing w:line="300" w:lineRule="exact"/>
        <w:jc w:val="right"/>
        <w:rPr>
          <w:rFonts w:ascii="Georgia" w:hAnsi="Georgia"/>
          <w:i/>
          <w:spacing w:val="-3"/>
          <w:kern w:val="2"/>
          <w:szCs w:val="24"/>
        </w:rPr>
      </w:pPr>
    </w:p>
    <w:p w:rsidR="002C4202" w:rsidRPr="00BC5540" w:rsidRDefault="002C4202" w:rsidP="002C4202">
      <w:pPr>
        <w:pStyle w:val="Web"/>
        <w:spacing w:before="0" w:beforeAutospacing="0" w:afterLines="50" w:after="120" w:afterAutospacing="0"/>
        <w:ind w:firstLine="567"/>
        <w:jc w:val="both"/>
        <w:rPr>
          <w:rFonts w:ascii="Times New Roman" w:eastAsia="微軟正黑體" w:hAnsi="Times New Roman" w:cs="Times New Roman"/>
          <w:b/>
          <w:szCs w:val="24"/>
        </w:rPr>
      </w:pPr>
      <w:r w:rsidRPr="00BC5540">
        <w:rPr>
          <w:rFonts w:ascii="Times New Roman" w:eastAsia="微軟正黑體" w:hAnsi="Times New Roman" w:cs="Times New Roman"/>
          <w:b/>
          <w:szCs w:val="24"/>
        </w:rPr>
        <w:t>想像未來最好的方法，就是去創造它－</w:t>
      </w:r>
      <w:r w:rsidRPr="00BC5540">
        <w:rPr>
          <w:rFonts w:ascii="Times New Roman" w:eastAsia="微軟正黑體" w:hAnsi="Times New Roman" w:cs="Times New Roman"/>
          <w:szCs w:val="24"/>
        </w:rPr>
        <w:t>管理學大師</w:t>
      </w:r>
      <w:r w:rsidRPr="00BC5540">
        <w:rPr>
          <w:rFonts w:ascii="Times New Roman" w:eastAsia="微軟正黑體" w:hAnsi="Times New Roman" w:cs="Times New Roman"/>
          <w:szCs w:val="24"/>
        </w:rPr>
        <w:t xml:space="preserve"> </w:t>
      </w:r>
      <w:r w:rsidRPr="00BC5540">
        <w:rPr>
          <w:rFonts w:ascii="Times New Roman" w:eastAsia="微軟正黑體" w:hAnsi="Times New Roman" w:cs="Times New Roman"/>
          <w:szCs w:val="24"/>
        </w:rPr>
        <w:t>彼得･杜拉克</w:t>
      </w:r>
      <w:r>
        <w:rPr>
          <w:rFonts w:ascii="Times New Roman" w:eastAsia="微軟正黑體" w:hAnsi="Times New Roman" w:cs="Times New Roman" w:hint="eastAsia"/>
          <w:szCs w:val="24"/>
        </w:rPr>
        <w:t xml:space="preserve"> </w:t>
      </w:r>
      <w:r w:rsidRPr="00350BF9">
        <w:rPr>
          <w:rFonts w:ascii="微軟正黑體" w:eastAsia="微軟正黑體" w:hAnsi="微軟正黑體" w:cs="Times New Roman" w:hint="eastAsia"/>
          <w:sz w:val="20"/>
          <w:szCs w:val="24"/>
        </w:rPr>
        <w:t>(</w:t>
      </w:r>
      <w:r w:rsidRPr="00350BF9">
        <w:rPr>
          <w:rFonts w:ascii="微軟正黑體" w:eastAsia="微軟正黑體" w:hAnsi="微軟正黑體" w:cs="Times New Roman"/>
          <w:sz w:val="20"/>
          <w:szCs w:val="24"/>
        </w:rPr>
        <w:t>Peter Drucker</w:t>
      </w:r>
      <w:r w:rsidRPr="00350BF9">
        <w:rPr>
          <w:rFonts w:ascii="微軟正黑體" w:eastAsia="微軟正黑體" w:hAnsi="微軟正黑體" w:cs="Times New Roman" w:hint="eastAsia"/>
          <w:sz w:val="20"/>
          <w:szCs w:val="24"/>
        </w:rPr>
        <w:t>)</w:t>
      </w:r>
    </w:p>
    <w:p w:rsidR="002A77E5" w:rsidRPr="002C4202" w:rsidRDefault="006873DF" w:rsidP="002C4202">
      <w:pPr>
        <w:pStyle w:val="Web"/>
        <w:spacing w:before="0" w:beforeAutospacing="0" w:afterLines="50" w:after="120" w:afterAutospacing="0"/>
        <w:ind w:firstLine="567"/>
        <w:jc w:val="both"/>
        <w:rPr>
          <w:rFonts w:ascii="Arial" w:eastAsia="微軟正黑體" w:hAnsi="Arial" w:cs="Arial"/>
          <w:szCs w:val="24"/>
        </w:rPr>
      </w:pPr>
      <w:r w:rsidRPr="002C4202">
        <w:rPr>
          <w:rFonts w:ascii="Arial" w:eastAsia="微軟正黑體" w:hAnsi="Arial" w:cs="Arial"/>
          <w:szCs w:val="24"/>
        </w:rPr>
        <w:t>觀</w:t>
      </w:r>
      <w:r w:rsidR="001539A8" w:rsidRPr="002C4202">
        <w:rPr>
          <w:rFonts w:ascii="Arial" w:eastAsia="微軟正黑體" w:hAnsi="Arial" w:cs="Arial"/>
          <w:szCs w:val="24"/>
        </w:rPr>
        <w:t>察</w:t>
      </w:r>
      <w:r w:rsidRPr="002C4202">
        <w:rPr>
          <w:rFonts w:ascii="Arial" w:eastAsia="微軟正黑體" w:hAnsi="Arial" w:cs="Arial"/>
          <w:szCs w:val="24"/>
        </w:rPr>
        <w:t>預測產業趨勢有一定的方法，這些方法我們就稱為產業分析的關鍵技能。</w:t>
      </w:r>
      <w:r w:rsidR="00201FAD" w:rsidRPr="002C4202">
        <w:rPr>
          <w:rFonts w:ascii="Arial" w:eastAsia="微軟正黑體" w:hAnsi="Arial" w:cs="Arial"/>
          <w:szCs w:val="24"/>
        </w:rPr>
        <w:t>學</w:t>
      </w:r>
      <w:r w:rsidR="001539A8" w:rsidRPr="002C4202">
        <w:rPr>
          <w:rFonts w:ascii="Arial" w:eastAsia="微軟正黑體" w:hAnsi="Arial" w:cs="Arial"/>
          <w:szCs w:val="24"/>
        </w:rPr>
        <w:t>會產業分析技能，不但可以強化個人的邏輯思考與</w:t>
      </w:r>
      <w:r w:rsidR="009B7EF2" w:rsidRPr="002C4202">
        <w:rPr>
          <w:rFonts w:ascii="Arial" w:eastAsia="微軟正黑體" w:hAnsi="Arial" w:cs="Arial"/>
          <w:szCs w:val="24"/>
        </w:rPr>
        <w:t>洞見</w:t>
      </w:r>
      <w:r w:rsidR="001539A8" w:rsidRPr="002C4202">
        <w:rPr>
          <w:rFonts w:ascii="Arial" w:eastAsia="微軟正黑體" w:hAnsi="Arial" w:cs="Arial"/>
          <w:szCs w:val="24"/>
        </w:rPr>
        <w:t>資訊能力</w:t>
      </w:r>
      <w:r w:rsidR="009B7EF2" w:rsidRPr="002C4202">
        <w:rPr>
          <w:rFonts w:ascii="Arial" w:eastAsia="微軟正黑體" w:hAnsi="Arial" w:cs="Arial"/>
          <w:szCs w:val="24"/>
        </w:rPr>
        <w:t>，而且還會讓個人的職涯發展產生正向創造力。</w:t>
      </w:r>
      <w:r w:rsidR="004A4B24" w:rsidRPr="002C4202">
        <w:rPr>
          <w:rFonts w:ascii="Arial" w:eastAsia="微軟正黑體" w:hAnsi="Arial" w:cs="Arial"/>
          <w:szCs w:val="24"/>
        </w:rPr>
        <w:t>為什麼？因為</w:t>
      </w:r>
      <w:r w:rsidR="002A77E5" w:rsidRPr="002C4202">
        <w:rPr>
          <w:rFonts w:ascii="Arial" w:eastAsia="微軟正黑體" w:hAnsi="Arial" w:cs="Arial"/>
          <w:szCs w:val="24"/>
        </w:rPr>
        <w:t>運用產業分析技能，解讀或蒐集正確的情報資訊，經由系統性發散與邏輯性收斂的脈絡思考</w:t>
      </w:r>
      <w:r w:rsidR="0037445C" w:rsidRPr="002C4202">
        <w:rPr>
          <w:rFonts w:ascii="Arial" w:eastAsia="微軟正黑體" w:hAnsi="Arial" w:cs="Arial"/>
          <w:szCs w:val="24"/>
        </w:rPr>
        <w:t>過程</w:t>
      </w:r>
      <w:r w:rsidR="002A77E5" w:rsidRPr="002C4202">
        <w:rPr>
          <w:rFonts w:ascii="Arial" w:eastAsia="微軟正黑體" w:hAnsi="Arial" w:cs="Arial"/>
          <w:szCs w:val="24"/>
        </w:rPr>
        <w:t>，</w:t>
      </w:r>
      <w:r w:rsidR="0037445C" w:rsidRPr="002C4202">
        <w:rPr>
          <w:rFonts w:ascii="Arial" w:eastAsia="微軟正黑體" w:hAnsi="Arial" w:cs="Arial"/>
          <w:szCs w:val="24"/>
        </w:rPr>
        <w:t>所撰寫完成的報告或計畫書，結論會具有較高度的說服力，若能夠更進一步的協助</w:t>
      </w:r>
      <w:r w:rsidR="0037445C" w:rsidRPr="002C4202">
        <w:rPr>
          <w:rFonts w:ascii="Arial" w:eastAsia="微軟正黑體" w:hAnsi="Arial" w:cs="Arial"/>
        </w:rPr>
        <w:t>決策者洞察趨吉避凶，對個人與組織的未來發展，當然會產生相互依附的正向力量。</w:t>
      </w:r>
    </w:p>
    <w:p w:rsidR="004B4B67" w:rsidRPr="002C4202" w:rsidRDefault="004B4B67" w:rsidP="002C4202">
      <w:pPr>
        <w:pStyle w:val="Web"/>
        <w:spacing w:before="0" w:beforeAutospacing="0" w:afterLines="50" w:after="120" w:afterAutospacing="0"/>
        <w:ind w:firstLine="567"/>
        <w:jc w:val="both"/>
        <w:rPr>
          <w:rFonts w:ascii="Arial" w:eastAsia="微軟正黑體" w:hAnsi="Arial" w:cs="Arial"/>
          <w:szCs w:val="24"/>
        </w:rPr>
      </w:pPr>
      <w:r w:rsidRPr="002C4202">
        <w:rPr>
          <w:rFonts w:ascii="Arial" w:eastAsia="微軟正黑體" w:hAnsi="Arial" w:cs="Arial"/>
          <w:szCs w:val="24"/>
        </w:rPr>
        <w:t>學會產業分析的方法，除了瞭解本身所屬產業的未來發展趨勢，同時也能藉由系統性的思考架構，剖析自己的優勢、劣勢、機會與威脅。唯有先瞭解自己的職涯發展方向，才能掌握職場的發展契機，為自己開創更寬廣的職涯，面對轉職的關鍵時刻，您會更有信心的為自己做最好的判斷與決策。</w:t>
      </w:r>
    </w:p>
    <w:p w:rsidR="000710A4" w:rsidRPr="002C4202" w:rsidRDefault="000710A4" w:rsidP="000710A4">
      <w:pPr>
        <w:pStyle w:val="Web"/>
        <w:spacing w:before="0" w:beforeAutospacing="0" w:afterLines="50" w:after="120" w:afterAutospacing="0" w:line="276" w:lineRule="auto"/>
        <w:jc w:val="both"/>
        <w:rPr>
          <w:rFonts w:ascii="Arial" w:eastAsia="微軟正黑體" w:hAnsi="Arial" w:cs="Arial"/>
          <w:szCs w:val="24"/>
        </w:rPr>
      </w:pPr>
    </w:p>
    <w:p w:rsidR="00345E4D" w:rsidRPr="002C4202" w:rsidRDefault="00904443" w:rsidP="00904443">
      <w:pPr>
        <w:pStyle w:val="Web"/>
        <w:snapToGrid w:val="0"/>
        <w:spacing w:before="0" w:beforeAutospacing="0" w:after="0" w:afterAutospacing="0" w:line="276" w:lineRule="auto"/>
        <w:ind w:leftChars="118" w:left="283"/>
        <w:jc w:val="both"/>
        <w:rPr>
          <w:rFonts w:ascii="Arial" w:eastAsia="微軟正黑體" w:hAnsi="Arial" w:cs="Arial"/>
          <w:b/>
          <w:szCs w:val="24"/>
        </w:rPr>
      </w:pPr>
      <w:r w:rsidRPr="002C4202">
        <w:rPr>
          <w:rFonts w:ascii="Arial" w:eastAsia="微軟正黑體" w:hAnsi="Arial" w:cs="Arial"/>
          <w:b/>
          <w:szCs w:val="24"/>
        </w:rPr>
        <w:t>合計</w:t>
      </w:r>
      <w:r w:rsidRPr="002C4202">
        <w:rPr>
          <w:rFonts w:ascii="Arial" w:eastAsia="微軟正黑體" w:hAnsi="Arial" w:cs="Arial"/>
          <w:b/>
          <w:szCs w:val="24"/>
        </w:rPr>
        <w:t>8</w:t>
      </w:r>
      <w:r w:rsidRPr="002C4202">
        <w:rPr>
          <w:rFonts w:ascii="Arial" w:eastAsia="微軟正黑體" w:hAnsi="Arial" w:cs="Arial"/>
          <w:b/>
          <w:szCs w:val="24"/>
        </w:rPr>
        <w:t>週</w:t>
      </w:r>
      <w:r w:rsidRPr="002C4202">
        <w:rPr>
          <w:rFonts w:ascii="Arial" w:eastAsia="微軟正黑體" w:hAnsi="Arial" w:cs="Arial"/>
          <w:b/>
          <w:szCs w:val="24"/>
        </w:rPr>
        <w:t>48</w:t>
      </w:r>
      <w:r w:rsidRPr="002C4202">
        <w:rPr>
          <w:rFonts w:ascii="Arial" w:eastAsia="微軟正黑體" w:hAnsi="Arial" w:cs="Arial"/>
          <w:b/>
          <w:szCs w:val="24"/>
        </w:rPr>
        <w:t>小時課程表：</w:t>
      </w:r>
    </w:p>
    <w:tbl>
      <w:tblPr>
        <w:tblW w:w="3606" w:type="pct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1396"/>
        <w:gridCol w:w="3829"/>
        <w:gridCol w:w="992"/>
      </w:tblGrid>
      <w:tr w:rsidR="002C4202" w:rsidRPr="002C4202" w:rsidTr="002C4202">
        <w:trPr>
          <w:cantSplit/>
          <w:trHeight w:val="315"/>
          <w:tblHeader/>
          <w:jc w:val="center"/>
        </w:trPr>
        <w:tc>
          <w:tcPr>
            <w:tcW w:w="48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</w:tcPr>
          <w:p w:rsidR="002C4202" w:rsidRPr="002C4202" w:rsidRDefault="002C4202" w:rsidP="00345E4D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週次</w:t>
            </w:r>
          </w:p>
        </w:tc>
        <w:tc>
          <w:tcPr>
            <w:tcW w:w="1013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</w:tcPr>
          <w:p w:rsidR="002C4202" w:rsidRPr="002C4202" w:rsidRDefault="002C4202" w:rsidP="00B23454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進度</w:t>
            </w:r>
          </w:p>
        </w:tc>
        <w:tc>
          <w:tcPr>
            <w:tcW w:w="2778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</w:tcPr>
          <w:p w:rsidR="002C4202" w:rsidRPr="002C4202" w:rsidRDefault="002C4202" w:rsidP="00345E4D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課程內容</w:t>
            </w:r>
          </w:p>
        </w:tc>
        <w:tc>
          <w:tcPr>
            <w:tcW w:w="72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6D9F1"/>
            <w:vAlign w:val="center"/>
          </w:tcPr>
          <w:p w:rsidR="002C4202" w:rsidRPr="002C4202" w:rsidRDefault="002C4202" w:rsidP="00904443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時數</w:t>
            </w:r>
          </w:p>
        </w:tc>
      </w:tr>
      <w:tr w:rsidR="002C4202" w:rsidRPr="002C4202" w:rsidTr="002C4202">
        <w:trPr>
          <w:trHeight w:val="421"/>
          <w:jc w:val="center"/>
        </w:trPr>
        <w:tc>
          <w:tcPr>
            <w:tcW w:w="488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確立問題</w:t>
            </w:r>
          </w:p>
        </w:tc>
        <w:tc>
          <w:tcPr>
            <w:tcW w:w="2778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產業分析的邏輯思考</w:t>
            </w:r>
          </w:p>
        </w:tc>
        <w:tc>
          <w:tcPr>
            <w:tcW w:w="720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6</w:t>
            </w:r>
          </w:p>
        </w:tc>
      </w:tr>
      <w:tr w:rsidR="002C4202" w:rsidRPr="002C4202" w:rsidTr="002C4202">
        <w:trPr>
          <w:trHeight w:val="181"/>
          <w:jc w:val="center"/>
        </w:trPr>
        <w:tc>
          <w:tcPr>
            <w:tcW w:w="488" w:type="pct"/>
            <w:vMerge w:val="restar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2</w:t>
            </w:r>
          </w:p>
        </w:tc>
        <w:tc>
          <w:tcPr>
            <w:tcW w:w="1013" w:type="pct"/>
            <w:vMerge w:val="restar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蒐集資料</w:t>
            </w:r>
          </w:p>
        </w:tc>
        <w:tc>
          <w:tcPr>
            <w:tcW w:w="277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產業分析的資料蒐集要領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3</w:t>
            </w:r>
          </w:p>
        </w:tc>
      </w:tr>
      <w:tr w:rsidR="002C4202" w:rsidRPr="002C4202" w:rsidTr="002C4202">
        <w:trPr>
          <w:trHeight w:val="510"/>
          <w:jc w:val="center"/>
        </w:trPr>
        <w:tc>
          <w:tcPr>
            <w:tcW w:w="488" w:type="pct"/>
            <w:vMerge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013" w:type="pct"/>
            <w:vMerge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277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數據分析與市場調查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3</w:t>
            </w:r>
          </w:p>
        </w:tc>
      </w:tr>
      <w:tr w:rsidR="002C4202" w:rsidRPr="002C4202" w:rsidTr="002C4202">
        <w:trPr>
          <w:trHeight w:val="510"/>
          <w:jc w:val="center"/>
        </w:trPr>
        <w:tc>
          <w:tcPr>
            <w:tcW w:w="48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3</w:t>
            </w: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分析解讀</w:t>
            </w:r>
          </w:p>
        </w:tc>
        <w:tc>
          <w:tcPr>
            <w:tcW w:w="277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產業分析的模型應用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6</w:t>
            </w:r>
          </w:p>
        </w:tc>
      </w:tr>
      <w:tr w:rsidR="002C4202" w:rsidRPr="002C4202" w:rsidTr="002C4202">
        <w:trPr>
          <w:trHeight w:val="510"/>
          <w:jc w:val="center"/>
        </w:trPr>
        <w:tc>
          <w:tcPr>
            <w:tcW w:w="48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4</w:t>
            </w: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分析解讀</w:t>
            </w:r>
          </w:p>
        </w:tc>
        <w:tc>
          <w:tcPr>
            <w:tcW w:w="277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情報判讀解析與決策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6</w:t>
            </w:r>
          </w:p>
        </w:tc>
      </w:tr>
      <w:tr w:rsidR="002C4202" w:rsidRPr="002C4202" w:rsidTr="002C4202">
        <w:trPr>
          <w:trHeight w:val="510"/>
          <w:jc w:val="center"/>
        </w:trPr>
        <w:tc>
          <w:tcPr>
            <w:tcW w:w="48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5</w:t>
            </w: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推論預測</w:t>
            </w:r>
          </w:p>
        </w:tc>
        <w:tc>
          <w:tcPr>
            <w:tcW w:w="277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市場規模統計與行銷應用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6</w:t>
            </w:r>
          </w:p>
        </w:tc>
      </w:tr>
      <w:tr w:rsidR="002C4202" w:rsidRPr="002C4202" w:rsidTr="002C4202">
        <w:trPr>
          <w:trHeight w:val="510"/>
          <w:jc w:val="center"/>
        </w:trPr>
        <w:tc>
          <w:tcPr>
            <w:tcW w:w="48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6</w:t>
            </w: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推論預測</w:t>
            </w:r>
          </w:p>
        </w:tc>
        <w:tc>
          <w:tcPr>
            <w:tcW w:w="277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市場規模預測與評估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6</w:t>
            </w:r>
          </w:p>
        </w:tc>
      </w:tr>
      <w:tr w:rsidR="002C4202" w:rsidRPr="002C4202" w:rsidTr="002C4202">
        <w:trPr>
          <w:trHeight w:val="510"/>
          <w:jc w:val="center"/>
        </w:trPr>
        <w:tc>
          <w:tcPr>
            <w:tcW w:w="488" w:type="pct"/>
            <w:vMerge w:val="restar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7</w:t>
            </w:r>
          </w:p>
        </w:tc>
        <w:tc>
          <w:tcPr>
            <w:tcW w:w="1013" w:type="pct"/>
            <w:vMerge w:val="restar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呈現表達</w:t>
            </w:r>
          </w:p>
        </w:tc>
        <w:tc>
          <w:tcPr>
            <w:tcW w:w="277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產業分析的簡報製作要領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3</w:t>
            </w:r>
          </w:p>
        </w:tc>
      </w:tr>
      <w:tr w:rsidR="002C4202" w:rsidRPr="002C4202" w:rsidTr="002C4202">
        <w:trPr>
          <w:trHeight w:val="510"/>
          <w:jc w:val="center"/>
        </w:trPr>
        <w:tc>
          <w:tcPr>
            <w:tcW w:w="488" w:type="pct"/>
            <w:vMerge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013" w:type="pct"/>
            <w:vMerge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277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產業分析的專業表達與溝通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3</w:t>
            </w:r>
          </w:p>
        </w:tc>
      </w:tr>
      <w:tr w:rsidR="002C4202" w:rsidRPr="002C4202" w:rsidTr="002C4202">
        <w:trPr>
          <w:trHeight w:val="510"/>
          <w:jc w:val="center"/>
        </w:trPr>
        <w:tc>
          <w:tcPr>
            <w:tcW w:w="488" w:type="pct"/>
            <w:vMerge w:val="restar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8</w:t>
            </w: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觀測瞭望</w:t>
            </w:r>
          </w:p>
        </w:tc>
        <w:tc>
          <w:tcPr>
            <w:tcW w:w="2778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剖析廠商發展策略</w:t>
            </w:r>
          </w:p>
        </w:tc>
        <w:tc>
          <w:tcPr>
            <w:tcW w:w="720" w:type="pct"/>
            <w:tcBorders>
              <w:left w:val="nil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3</w:t>
            </w:r>
          </w:p>
        </w:tc>
      </w:tr>
      <w:tr w:rsidR="002C4202" w:rsidRPr="002C4202" w:rsidTr="002C4202">
        <w:trPr>
          <w:trHeight w:val="50"/>
          <w:jc w:val="center"/>
        </w:trPr>
        <w:tc>
          <w:tcPr>
            <w:tcW w:w="488" w:type="pct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1013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專題講座</w:t>
            </w:r>
          </w:p>
        </w:tc>
        <w:tc>
          <w:tcPr>
            <w:tcW w:w="2778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ind w:leftChars="47" w:left="113"/>
              <w:jc w:val="both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跨領域交流聯誼茶會</w:t>
            </w:r>
          </w:p>
        </w:tc>
        <w:tc>
          <w:tcPr>
            <w:tcW w:w="72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C4202" w:rsidRP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2C4202">
              <w:rPr>
                <w:rFonts w:ascii="Arial" w:eastAsia="微軟正黑體" w:hAnsi="Arial" w:cs="Arial"/>
                <w:szCs w:val="24"/>
              </w:rPr>
              <w:t>3</w:t>
            </w:r>
          </w:p>
        </w:tc>
      </w:tr>
    </w:tbl>
    <w:p w:rsidR="000B00F2" w:rsidRPr="002C4202" w:rsidRDefault="000B00F2" w:rsidP="000B00F2">
      <w:pPr>
        <w:snapToGrid w:val="0"/>
        <w:spacing w:line="480" w:lineRule="atLeast"/>
        <w:ind w:leftChars="177" w:left="425"/>
        <w:rPr>
          <w:rFonts w:ascii="Arial" w:eastAsia="微軟正黑體" w:hAnsi="Arial" w:cs="Arial"/>
        </w:rPr>
      </w:pPr>
      <w:r w:rsidRPr="002C4202">
        <w:rPr>
          <w:rFonts w:ascii="Arial" w:eastAsia="微軟正黑體" w:hAnsi="Arial" w:cs="Arial"/>
        </w:rPr>
        <w:t>上課地點：資策會產業情報研究所（</w:t>
      </w:r>
      <w:r w:rsidRPr="002C4202">
        <w:rPr>
          <w:rFonts w:ascii="Arial" w:eastAsia="微軟正黑體" w:hAnsi="Arial" w:cs="Arial"/>
        </w:rPr>
        <w:t>MIC</w:t>
      </w:r>
      <w:r w:rsidRPr="002C4202">
        <w:rPr>
          <w:rFonts w:ascii="Arial" w:eastAsia="微軟正黑體" w:hAnsi="Arial" w:cs="Arial"/>
        </w:rPr>
        <w:t>）研習教室</w:t>
      </w:r>
      <w:r w:rsidRPr="002C4202">
        <w:rPr>
          <w:rFonts w:ascii="Arial" w:eastAsia="微軟正黑體" w:hAnsi="Arial" w:cs="Arial"/>
        </w:rPr>
        <w:t xml:space="preserve">  </w:t>
      </w:r>
      <w:r w:rsidRPr="002C4202">
        <w:rPr>
          <w:rFonts w:ascii="Arial" w:eastAsia="微軟正黑體" w:hAnsi="Arial" w:cs="Arial"/>
          <w:sz w:val="20"/>
        </w:rPr>
        <w:t>台北市敦化南路二段</w:t>
      </w:r>
      <w:r w:rsidRPr="002C4202">
        <w:rPr>
          <w:rFonts w:ascii="Arial" w:eastAsia="微軟正黑體" w:hAnsi="Arial" w:cs="Arial"/>
          <w:sz w:val="20"/>
        </w:rPr>
        <w:t>216</w:t>
      </w:r>
      <w:r w:rsidRPr="002C4202">
        <w:rPr>
          <w:rFonts w:ascii="Arial" w:eastAsia="微軟正黑體" w:hAnsi="Arial" w:cs="Arial"/>
          <w:sz w:val="20"/>
        </w:rPr>
        <w:t>號</w:t>
      </w:r>
      <w:r w:rsidRPr="002C4202">
        <w:rPr>
          <w:rFonts w:ascii="Arial" w:eastAsia="微軟正黑體" w:hAnsi="Arial" w:cs="Arial"/>
          <w:sz w:val="20"/>
        </w:rPr>
        <w:t>9</w:t>
      </w:r>
      <w:r w:rsidRPr="002C4202">
        <w:rPr>
          <w:rFonts w:ascii="Arial" w:eastAsia="微軟正黑體" w:hAnsi="Arial" w:cs="Arial"/>
          <w:sz w:val="20"/>
        </w:rPr>
        <w:t>樓</w:t>
      </w:r>
      <w:r w:rsidRPr="002C4202">
        <w:rPr>
          <w:rFonts w:ascii="Arial" w:eastAsia="微軟正黑體" w:hAnsi="Arial" w:cs="Arial"/>
          <w:sz w:val="20"/>
        </w:rPr>
        <w:t xml:space="preserve"> </w:t>
      </w:r>
    </w:p>
    <w:p w:rsidR="00345E4D" w:rsidRDefault="00345E4D" w:rsidP="00F17603">
      <w:pPr>
        <w:pStyle w:val="Web"/>
        <w:spacing w:before="0" w:beforeAutospacing="0" w:afterLines="50" w:after="120" w:afterAutospacing="0" w:line="276" w:lineRule="auto"/>
        <w:ind w:firstLineChars="200" w:firstLine="480"/>
        <w:jc w:val="both"/>
        <w:rPr>
          <w:rFonts w:ascii="Arial" w:eastAsia="微軟正黑體" w:hAnsi="Arial" w:cs="Arial"/>
          <w:szCs w:val="24"/>
        </w:rPr>
      </w:pPr>
    </w:p>
    <w:p w:rsidR="003552EA" w:rsidRPr="002C4202" w:rsidRDefault="003552EA" w:rsidP="000B00F2">
      <w:pPr>
        <w:rPr>
          <w:rFonts w:ascii="Arial" w:eastAsia="微軟正黑體" w:hAnsi="Arial" w:cs="Arial"/>
          <w:color w:val="17365D"/>
          <w:sz w:val="32"/>
          <w:szCs w:val="36"/>
        </w:rPr>
      </w:pPr>
      <w:r w:rsidRPr="002C4202">
        <w:rPr>
          <w:rFonts w:ascii="Arial" w:eastAsia="微軟正黑體" w:hAnsi="Arial" w:cs="Arial"/>
          <w:color w:val="17365D"/>
          <w:sz w:val="32"/>
          <w:szCs w:val="36"/>
        </w:rPr>
        <w:t>學程特色</w:t>
      </w:r>
    </w:p>
    <w:p w:rsidR="00E61D2E" w:rsidRPr="002C4202" w:rsidRDefault="003552EA" w:rsidP="00CA26CD">
      <w:pPr>
        <w:pStyle w:val="a7"/>
        <w:numPr>
          <w:ilvl w:val="1"/>
          <w:numId w:val="8"/>
        </w:numPr>
        <w:spacing w:beforeLines="0" w:before="120" w:line="480" w:lineRule="atLeast"/>
        <w:ind w:leftChars="0"/>
        <w:jc w:val="both"/>
        <w:rPr>
          <w:rFonts w:eastAsia="微軟正黑體"/>
          <w:color w:val="000000"/>
          <w:szCs w:val="24"/>
        </w:rPr>
      </w:pPr>
      <w:r w:rsidRPr="002C4202">
        <w:rPr>
          <w:rFonts w:eastAsia="微軟正黑體"/>
          <w:b/>
          <w:color w:val="000000"/>
          <w:szCs w:val="24"/>
        </w:rPr>
        <w:t>彈性選課</w:t>
      </w:r>
      <w:r w:rsidRPr="002C4202">
        <w:rPr>
          <w:rFonts w:eastAsia="微軟正黑體"/>
          <w:color w:val="000000"/>
          <w:szCs w:val="24"/>
        </w:rPr>
        <w:t>：</w:t>
      </w:r>
      <w:r w:rsidR="00E61D2E" w:rsidRPr="002C4202">
        <w:rPr>
          <w:rFonts w:eastAsia="微軟正黑體"/>
          <w:color w:val="000000"/>
          <w:szCs w:val="24"/>
        </w:rPr>
        <w:t>跨期程彈性選課，</w:t>
      </w:r>
      <w:r w:rsidR="002C4202">
        <w:rPr>
          <w:rFonts w:eastAsia="微軟正黑體" w:hint="eastAsia"/>
          <w:color w:val="000000"/>
          <w:szCs w:val="24"/>
        </w:rPr>
        <w:t>半</w:t>
      </w:r>
      <w:r w:rsidR="00E61D2E" w:rsidRPr="002C4202">
        <w:rPr>
          <w:rFonts w:eastAsia="微軟正黑體"/>
          <w:color w:val="000000"/>
          <w:szCs w:val="24"/>
        </w:rPr>
        <w:t>年學籍內選修</w:t>
      </w:r>
      <w:r w:rsidR="008238B3" w:rsidRPr="002C4202">
        <w:rPr>
          <w:rFonts w:eastAsia="微軟正黑體"/>
          <w:color w:val="000000"/>
          <w:szCs w:val="24"/>
        </w:rPr>
        <w:t>畢</w:t>
      </w:r>
      <w:r w:rsidR="00E61D2E" w:rsidRPr="002C4202">
        <w:rPr>
          <w:rFonts w:eastAsia="微軟正黑體"/>
          <w:color w:val="000000"/>
          <w:szCs w:val="24"/>
        </w:rPr>
        <w:t>八</w:t>
      </w:r>
      <w:r w:rsidR="008238B3" w:rsidRPr="002C4202">
        <w:rPr>
          <w:rFonts w:eastAsia="微軟正黑體"/>
          <w:color w:val="000000"/>
          <w:szCs w:val="24"/>
        </w:rPr>
        <w:t>週次</w:t>
      </w:r>
      <w:r w:rsidR="00E61D2E" w:rsidRPr="002C4202">
        <w:rPr>
          <w:rFonts w:eastAsia="微軟正黑體"/>
          <w:color w:val="000000"/>
          <w:szCs w:val="24"/>
        </w:rPr>
        <w:t>課程，即可獲得認證。</w:t>
      </w:r>
    </w:p>
    <w:p w:rsidR="008238B3" w:rsidRPr="002C4202" w:rsidRDefault="0026150D" w:rsidP="00FB297E">
      <w:pPr>
        <w:pStyle w:val="a7"/>
        <w:numPr>
          <w:ilvl w:val="1"/>
          <w:numId w:val="8"/>
        </w:numPr>
        <w:spacing w:beforeLines="0" w:before="120" w:line="480" w:lineRule="atLeast"/>
        <w:ind w:leftChars="0"/>
        <w:jc w:val="both"/>
        <w:rPr>
          <w:rFonts w:eastAsia="微軟正黑體"/>
          <w:color w:val="000000"/>
          <w:szCs w:val="24"/>
        </w:rPr>
      </w:pPr>
      <w:r w:rsidRPr="002C4202">
        <w:rPr>
          <w:rFonts w:eastAsia="微軟正黑體"/>
          <w:b/>
          <w:color w:val="000000"/>
          <w:szCs w:val="24"/>
        </w:rPr>
        <w:t>跨域</w:t>
      </w:r>
      <w:r w:rsidR="00423D39" w:rsidRPr="002C4202">
        <w:rPr>
          <w:rFonts w:eastAsia="微軟正黑體"/>
          <w:b/>
          <w:color w:val="000000"/>
          <w:szCs w:val="24"/>
        </w:rPr>
        <w:t>交流</w:t>
      </w:r>
      <w:r w:rsidR="003552EA" w:rsidRPr="002C4202">
        <w:rPr>
          <w:rFonts w:eastAsia="微軟正黑體"/>
          <w:b/>
          <w:color w:val="000000"/>
          <w:szCs w:val="24"/>
        </w:rPr>
        <w:t>：</w:t>
      </w:r>
      <w:r w:rsidR="00E61D2E" w:rsidRPr="002C4202">
        <w:rPr>
          <w:rFonts w:eastAsia="微軟正黑體"/>
          <w:color w:val="000000"/>
          <w:szCs w:val="24"/>
        </w:rPr>
        <w:t>學籍有效期間</w:t>
      </w:r>
      <w:r w:rsidR="00CD2D25" w:rsidRPr="002C4202">
        <w:rPr>
          <w:rFonts w:eastAsia="微軟正黑體"/>
          <w:color w:val="000000"/>
          <w:szCs w:val="24"/>
        </w:rPr>
        <w:t>，可免費</w:t>
      </w:r>
      <w:r w:rsidR="008238B3" w:rsidRPr="002C4202">
        <w:rPr>
          <w:rFonts w:eastAsia="微軟正黑體"/>
          <w:color w:val="000000"/>
          <w:szCs w:val="24"/>
        </w:rPr>
        <w:t>報名</w:t>
      </w:r>
      <w:r w:rsidR="00CD2D25" w:rsidRPr="002C4202">
        <w:rPr>
          <w:rFonts w:eastAsia="微軟正黑體"/>
          <w:color w:val="000000"/>
          <w:szCs w:val="24"/>
        </w:rPr>
        <w:t>參加各期</w:t>
      </w:r>
      <w:r w:rsidR="008238B3" w:rsidRPr="002C4202">
        <w:rPr>
          <w:rFonts w:eastAsia="微軟正黑體"/>
          <w:color w:val="000000"/>
          <w:szCs w:val="24"/>
        </w:rPr>
        <w:t>程的專題講座。</w:t>
      </w:r>
    </w:p>
    <w:p w:rsidR="000B00F2" w:rsidRPr="002C4202" w:rsidRDefault="008238B3" w:rsidP="0013485B">
      <w:pPr>
        <w:pStyle w:val="a7"/>
        <w:numPr>
          <w:ilvl w:val="1"/>
          <w:numId w:val="8"/>
        </w:numPr>
        <w:spacing w:beforeLines="0" w:before="120" w:line="480" w:lineRule="atLeast"/>
        <w:ind w:leftChars="0"/>
        <w:jc w:val="both"/>
        <w:rPr>
          <w:rFonts w:eastAsia="微軟正黑體"/>
          <w:color w:val="000000"/>
          <w:szCs w:val="24"/>
        </w:rPr>
      </w:pPr>
      <w:r w:rsidRPr="002C4202">
        <w:rPr>
          <w:rFonts w:eastAsia="微軟正黑體"/>
          <w:b/>
          <w:color w:val="000000"/>
          <w:szCs w:val="24"/>
        </w:rPr>
        <w:t>技能認證</w:t>
      </w:r>
      <w:r w:rsidR="003C1B3A" w:rsidRPr="002C4202">
        <w:rPr>
          <w:rFonts w:eastAsia="微軟正黑體"/>
          <w:b/>
          <w:color w:val="000000"/>
          <w:szCs w:val="24"/>
        </w:rPr>
        <w:t>：</w:t>
      </w:r>
      <w:r w:rsidRPr="002C4202">
        <w:rPr>
          <w:rFonts w:eastAsia="微軟正黑體"/>
          <w:color w:val="000000"/>
          <w:szCs w:val="24"/>
        </w:rPr>
        <w:t>選修畢八週次課程，核發資策會</w:t>
      </w:r>
      <w:r w:rsidRPr="002C4202">
        <w:rPr>
          <w:rFonts w:eastAsia="微軟正黑體"/>
          <w:color w:val="000000"/>
          <w:szCs w:val="24"/>
        </w:rPr>
        <w:t>MIC</w:t>
      </w:r>
      <w:r w:rsidRPr="002C4202">
        <w:rPr>
          <w:rFonts w:eastAsia="微軟正黑體"/>
          <w:color w:val="000000"/>
          <w:szCs w:val="24"/>
        </w:rPr>
        <w:t>「產業分析技能認證」證書。</w:t>
      </w:r>
    </w:p>
    <w:p w:rsidR="008C3490" w:rsidRPr="0051784F" w:rsidRDefault="008C3490" w:rsidP="008C3490">
      <w:pPr>
        <w:spacing w:beforeLines="50" w:before="120"/>
        <w:rPr>
          <w:rFonts w:ascii="微軟正黑體" w:eastAsia="微軟正黑體" w:hAnsi="微軟正黑體" w:cs="Arial"/>
          <w:color w:val="17365D"/>
          <w:sz w:val="28"/>
          <w:szCs w:val="36"/>
        </w:rPr>
      </w:pPr>
      <w:r w:rsidRPr="0051784F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（本學程符合「台灣亞太產業分析專業協進會」(APIAA)產業分析師認證所需專業課程時數。相關認證規定請參照</w:t>
      </w:r>
      <w:hyperlink r:id="rId9" w:tgtFrame="_blank " w:history="1">
        <w:r w:rsidRPr="0051784F">
          <w:rPr>
            <w:rStyle w:val="ad"/>
            <w:rFonts w:ascii="微軟正黑體" w:eastAsia="微軟正黑體" w:hAnsi="微軟正黑體" w:cs="Arial"/>
            <w:sz w:val="23"/>
            <w:szCs w:val="23"/>
            <w:shd w:val="clear" w:color="auto" w:fill="FFFFFF"/>
          </w:rPr>
          <w:t>http://www.apiaa.org.tw/</w:t>
        </w:r>
      </w:hyperlink>
      <w:r w:rsidRPr="0051784F">
        <w:rPr>
          <w:rFonts w:ascii="微軟正黑體" w:eastAsia="微軟正黑體" w:hAnsi="微軟正黑體" w:cs="Arial"/>
          <w:sz w:val="23"/>
          <w:szCs w:val="23"/>
          <w:shd w:val="clear" w:color="auto" w:fill="FFFFFF"/>
        </w:rPr>
        <w:t>）</w:t>
      </w:r>
    </w:p>
    <w:p w:rsidR="008C3490" w:rsidRPr="008C3490" w:rsidRDefault="008C3490" w:rsidP="0013485B">
      <w:pPr>
        <w:rPr>
          <w:rFonts w:ascii="Arial" w:eastAsia="微軟正黑體" w:hAnsi="Arial" w:cs="Arial"/>
          <w:color w:val="17365D"/>
          <w:sz w:val="28"/>
          <w:szCs w:val="36"/>
        </w:rPr>
      </w:pPr>
    </w:p>
    <w:p w:rsidR="00B811A0" w:rsidRPr="002C4202" w:rsidRDefault="000B00F2" w:rsidP="0013485B">
      <w:pPr>
        <w:spacing w:line="360" w:lineRule="auto"/>
        <w:rPr>
          <w:rFonts w:ascii="Arial" w:eastAsia="微軟正黑體" w:hAnsi="Arial" w:cs="Arial"/>
          <w:color w:val="17365D"/>
          <w:sz w:val="32"/>
          <w:szCs w:val="36"/>
        </w:rPr>
      </w:pPr>
      <w:r w:rsidRPr="002C4202">
        <w:rPr>
          <w:rFonts w:ascii="Arial" w:eastAsia="微軟正黑體" w:hAnsi="Arial" w:cs="Arial"/>
          <w:color w:val="17365D"/>
          <w:sz w:val="32"/>
          <w:szCs w:val="36"/>
        </w:rPr>
        <w:t>開課</w:t>
      </w:r>
      <w:r w:rsidR="00E61D2E" w:rsidRPr="002C4202">
        <w:rPr>
          <w:rFonts w:ascii="Arial" w:eastAsia="微軟正黑體" w:hAnsi="Arial" w:cs="Arial"/>
          <w:color w:val="17365D"/>
          <w:sz w:val="32"/>
          <w:szCs w:val="36"/>
        </w:rPr>
        <w:t>期程</w:t>
      </w: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1323"/>
        <w:gridCol w:w="1394"/>
        <w:gridCol w:w="1394"/>
        <w:gridCol w:w="2552"/>
        <w:gridCol w:w="2146"/>
      </w:tblGrid>
      <w:tr w:rsidR="008976D4" w:rsidRPr="002C4202" w:rsidTr="007821D3">
        <w:trPr>
          <w:trHeight w:val="567"/>
        </w:trPr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976D4" w:rsidRPr="002C4202" w:rsidRDefault="008C3490" w:rsidP="00962A1C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第二期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8976D4" w:rsidRPr="002C4202" w:rsidRDefault="008C3490" w:rsidP="008976D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平日班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8976D4" w:rsidRPr="002C4202" w:rsidRDefault="008976D4" w:rsidP="001617CC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每週五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8976D4" w:rsidRPr="002C4202" w:rsidRDefault="008976D4" w:rsidP="00DE0DDC">
            <w:pPr>
              <w:snapToGrid w:val="0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106/8/11~106/9/29</w:t>
            </w:r>
          </w:p>
        </w:tc>
        <w:tc>
          <w:tcPr>
            <w:tcW w:w="2146" w:type="dxa"/>
            <w:tcBorders>
              <w:left w:val="nil"/>
              <w:right w:val="nil"/>
            </w:tcBorders>
            <w:vAlign w:val="center"/>
          </w:tcPr>
          <w:p w:rsidR="008976D4" w:rsidRPr="002C4202" w:rsidRDefault="008976D4" w:rsidP="008976D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09:30-16:30</w:t>
            </w:r>
          </w:p>
        </w:tc>
      </w:tr>
      <w:tr w:rsidR="008976D4" w:rsidRPr="002C4202" w:rsidTr="007821D3">
        <w:trPr>
          <w:trHeight w:val="567"/>
        </w:trPr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976D4" w:rsidRPr="002C4202" w:rsidRDefault="008C3490" w:rsidP="008976D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第三期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8976D4" w:rsidRPr="002C4202" w:rsidRDefault="008C3490" w:rsidP="008976D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假日班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8976D4" w:rsidRPr="002C4202" w:rsidRDefault="008976D4" w:rsidP="003054EF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每週六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8976D4" w:rsidRPr="002C4202" w:rsidRDefault="008976D4" w:rsidP="009638D2">
            <w:pPr>
              <w:snapToGrid w:val="0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106/10/</w:t>
            </w:r>
            <w:r w:rsidR="009638D2">
              <w:rPr>
                <w:rFonts w:ascii="Arial" w:eastAsia="微軟正黑體" w:hAnsi="Arial" w:cs="Arial" w:hint="eastAsia"/>
              </w:rPr>
              <w:t>14</w:t>
            </w:r>
            <w:r w:rsidRPr="002C4202">
              <w:rPr>
                <w:rFonts w:ascii="Arial" w:eastAsia="微軟正黑體" w:hAnsi="Arial" w:cs="Arial"/>
              </w:rPr>
              <w:t>~106/1</w:t>
            </w:r>
            <w:r w:rsidR="009638D2">
              <w:rPr>
                <w:rFonts w:ascii="Arial" w:eastAsia="微軟正黑體" w:hAnsi="Arial" w:cs="Arial" w:hint="eastAsia"/>
              </w:rPr>
              <w:t>2</w:t>
            </w:r>
            <w:r w:rsidRPr="002C4202">
              <w:rPr>
                <w:rFonts w:ascii="Arial" w:eastAsia="微軟正黑體" w:hAnsi="Arial" w:cs="Arial"/>
              </w:rPr>
              <w:t>/2</w:t>
            </w:r>
          </w:p>
        </w:tc>
        <w:tc>
          <w:tcPr>
            <w:tcW w:w="2146" w:type="dxa"/>
            <w:tcBorders>
              <w:left w:val="nil"/>
              <w:right w:val="nil"/>
            </w:tcBorders>
            <w:vAlign w:val="center"/>
          </w:tcPr>
          <w:p w:rsidR="008976D4" w:rsidRPr="002C4202" w:rsidRDefault="008976D4" w:rsidP="003054EF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09:30-16:30</w:t>
            </w:r>
          </w:p>
        </w:tc>
      </w:tr>
      <w:tr w:rsidR="008976D4" w:rsidRPr="002C4202" w:rsidTr="007821D3">
        <w:trPr>
          <w:trHeight w:val="567"/>
        </w:trPr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8976D4" w:rsidRPr="002C4202" w:rsidRDefault="008C3490" w:rsidP="008976D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第四期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8976D4" w:rsidRPr="002C4202" w:rsidRDefault="008C3490" w:rsidP="008976D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平日班</w:t>
            </w:r>
          </w:p>
        </w:tc>
        <w:tc>
          <w:tcPr>
            <w:tcW w:w="1394" w:type="dxa"/>
            <w:tcBorders>
              <w:left w:val="nil"/>
              <w:right w:val="nil"/>
            </w:tcBorders>
            <w:vAlign w:val="center"/>
          </w:tcPr>
          <w:p w:rsidR="008976D4" w:rsidRPr="002C4202" w:rsidRDefault="008976D4" w:rsidP="00C353C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每週五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8976D4" w:rsidRPr="002C4202" w:rsidRDefault="008976D4" w:rsidP="009638D2">
            <w:pPr>
              <w:snapToGrid w:val="0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106/12/</w:t>
            </w:r>
            <w:r w:rsidR="009638D2">
              <w:rPr>
                <w:rFonts w:ascii="Arial" w:eastAsia="微軟正黑體" w:hAnsi="Arial" w:cs="Arial" w:hint="eastAsia"/>
              </w:rPr>
              <w:t>8</w:t>
            </w:r>
            <w:r w:rsidRPr="002C4202">
              <w:rPr>
                <w:rFonts w:ascii="Arial" w:eastAsia="微軟正黑體" w:hAnsi="Arial" w:cs="Arial"/>
              </w:rPr>
              <w:t>~107/1/</w:t>
            </w:r>
            <w:r w:rsidR="009638D2">
              <w:rPr>
                <w:rFonts w:ascii="Arial" w:eastAsia="微軟正黑體" w:hAnsi="Arial" w:cs="Arial" w:hint="eastAsia"/>
              </w:rPr>
              <w:t>26</w:t>
            </w:r>
          </w:p>
        </w:tc>
        <w:tc>
          <w:tcPr>
            <w:tcW w:w="2146" w:type="dxa"/>
            <w:tcBorders>
              <w:left w:val="nil"/>
              <w:right w:val="nil"/>
            </w:tcBorders>
            <w:vAlign w:val="center"/>
          </w:tcPr>
          <w:p w:rsidR="008976D4" w:rsidRPr="002C4202" w:rsidRDefault="008976D4" w:rsidP="00C353C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09:30-16:30</w:t>
            </w:r>
          </w:p>
        </w:tc>
      </w:tr>
      <w:tr w:rsidR="008C3490" w:rsidRPr="002C4202" w:rsidTr="007821D3">
        <w:trPr>
          <w:trHeight w:val="567"/>
        </w:trPr>
        <w:tc>
          <w:tcPr>
            <w:tcW w:w="132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C3490" w:rsidRDefault="008C3490" w:rsidP="008976D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第五期</w:t>
            </w:r>
          </w:p>
        </w:tc>
        <w:tc>
          <w:tcPr>
            <w:tcW w:w="139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C3490" w:rsidRDefault="008C3490" w:rsidP="008976D4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假日班</w:t>
            </w:r>
          </w:p>
        </w:tc>
        <w:tc>
          <w:tcPr>
            <w:tcW w:w="139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C3490" w:rsidRPr="002C4202" w:rsidRDefault="008C3490" w:rsidP="00C353C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2C4202">
              <w:rPr>
                <w:rFonts w:ascii="Arial" w:eastAsia="微軟正黑體" w:hAnsi="Arial" w:cs="Arial"/>
              </w:rPr>
              <w:t>每週六</w:t>
            </w:r>
          </w:p>
        </w:tc>
        <w:tc>
          <w:tcPr>
            <w:tcW w:w="255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C3490" w:rsidRPr="002C4202" w:rsidRDefault="007821D3" w:rsidP="007821D3">
            <w:pPr>
              <w:snapToGrid w:val="0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預計</w:t>
            </w:r>
            <w:r w:rsidR="008C3490">
              <w:rPr>
                <w:rFonts w:ascii="Arial" w:eastAsia="微軟正黑體" w:hAnsi="Arial" w:cs="Arial" w:hint="eastAsia"/>
              </w:rPr>
              <w:t>107</w:t>
            </w:r>
            <w:r>
              <w:rPr>
                <w:rFonts w:ascii="Arial" w:eastAsia="微軟正黑體" w:hAnsi="Arial" w:cs="Arial" w:hint="eastAsia"/>
              </w:rPr>
              <w:t>年</w:t>
            </w:r>
            <w:r w:rsidR="008C3490">
              <w:rPr>
                <w:rFonts w:ascii="Arial" w:eastAsia="微軟正黑體" w:hAnsi="Arial" w:cs="Arial" w:hint="eastAsia"/>
              </w:rPr>
              <w:t>3</w:t>
            </w:r>
            <w:r>
              <w:rPr>
                <w:rFonts w:ascii="Arial" w:eastAsia="微軟正黑體" w:hAnsi="Arial" w:cs="Arial" w:hint="eastAsia"/>
              </w:rPr>
              <w:t>月推出</w:t>
            </w:r>
          </w:p>
        </w:tc>
        <w:tc>
          <w:tcPr>
            <w:tcW w:w="214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C3490" w:rsidRPr="002C4202" w:rsidRDefault="008C3490" w:rsidP="00315B41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09:30-16:30</w:t>
            </w:r>
          </w:p>
        </w:tc>
      </w:tr>
    </w:tbl>
    <w:p w:rsidR="000B00F2" w:rsidRDefault="000B00F2" w:rsidP="00664469">
      <w:pPr>
        <w:snapToGrid w:val="0"/>
        <w:spacing w:line="480" w:lineRule="atLeast"/>
        <w:ind w:leftChars="177" w:left="425"/>
        <w:rPr>
          <w:rFonts w:ascii="Arial" w:eastAsia="微軟正黑體" w:hAnsi="Arial" w:cs="Arial"/>
          <w:color w:val="FF0000"/>
        </w:rPr>
      </w:pPr>
    </w:p>
    <w:p w:rsidR="002C4202" w:rsidRPr="002C4202" w:rsidRDefault="002C4202" w:rsidP="002C4202">
      <w:pPr>
        <w:spacing w:line="360" w:lineRule="auto"/>
        <w:rPr>
          <w:rFonts w:ascii="Arial" w:eastAsia="微軟正黑體" w:hAnsi="Arial" w:cs="Arial"/>
          <w:color w:val="17365D"/>
          <w:sz w:val="32"/>
          <w:szCs w:val="36"/>
        </w:rPr>
      </w:pPr>
      <w:r>
        <w:rPr>
          <w:rFonts w:ascii="Arial" w:eastAsia="微軟正黑體" w:hAnsi="Arial" w:cs="Arial"/>
          <w:color w:val="17365D"/>
          <w:sz w:val="32"/>
          <w:szCs w:val="36"/>
        </w:rPr>
        <w:t>課</w:t>
      </w:r>
      <w:r w:rsidRPr="002C4202">
        <w:rPr>
          <w:rFonts w:ascii="Arial" w:eastAsia="微軟正黑體" w:hAnsi="Arial" w:cs="Arial"/>
          <w:color w:val="17365D"/>
          <w:sz w:val="32"/>
          <w:szCs w:val="36"/>
        </w:rPr>
        <w:t>程</w:t>
      </w:r>
      <w:r>
        <w:rPr>
          <w:rFonts w:ascii="Arial" w:eastAsia="微軟正黑體" w:hAnsi="Arial" w:cs="Arial"/>
          <w:color w:val="17365D"/>
          <w:sz w:val="32"/>
          <w:szCs w:val="36"/>
        </w:rPr>
        <w:t>大綱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359"/>
        <w:gridCol w:w="4413"/>
        <w:gridCol w:w="902"/>
      </w:tblGrid>
      <w:tr w:rsidR="002C4202" w:rsidRPr="00D9587D" w:rsidTr="00EA35C3">
        <w:trPr>
          <w:cantSplit/>
          <w:trHeight w:val="444"/>
          <w:tblHeader/>
          <w:jc w:val="center"/>
        </w:trPr>
        <w:tc>
          <w:tcPr>
            <w:tcW w:w="460" w:type="pct"/>
            <w:shd w:val="clear" w:color="auto" w:fill="C6D9F1"/>
            <w:vAlign w:val="center"/>
          </w:tcPr>
          <w:p w:rsidR="002C4202" w:rsidRPr="00D9587D" w:rsidRDefault="002C4202" w:rsidP="00EA35C3">
            <w:pPr>
              <w:snapToGrid w:val="0"/>
              <w:jc w:val="center"/>
              <w:rPr>
                <w:rFonts w:ascii="Arial" w:eastAsia="微軟正黑體" w:hAnsi="Arial" w:cs="Arial"/>
                <w:b/>
                <w:szCs w:val="28"/>
              </w:rPr>
            </w:pPr>
            <w:r>
              <w:rPr>
                <w:rFonts w:ascii="Arial" w:eastAsia="微軟正黑體" w:hAnsi="Arial" w:cs="Arial"/>
                <w:b/>
                <w:szCs w:val="28"/>
              </w:rPr>
              <w:t>週次</w:t>
            </w:r>
          </w:p>
        </w:tc>
        <w:tc>
          <w:tcPr>
            <w:tcW w:w="1758" w:type="pct"/>
            <w:shd w:val="clear" w:color="auto" w:fill="C6D9F1"/>
            <w:vAlign w:val="center"/>
          </w:tcPr>
          <w:p w:rsidR="002C4202" w:rsidRPr="00D9587D" w:rsidRDefault="002C4202" w:rsidP="00EA35C3">
            <w:pPr>
              <w:snapToGrid w:val="0"/>
              <w:jc w:val="center"/>
              <w:rPr>
                <w:rFonts w:ascii="Arial" w:eastAsia="微軟正黑體" w:hAnsi="Arial" w:cs="Arial"/>
                <w:b/>
                <w:szCs w:val="28"/>
              </w:rPr>
            </w:pPr>
            <w:r w:rsidRPr="00D9587D">
              <w:rPr>
                <w:rFonts w:ascii="Arial" w:eastAsia="微軟正黑體" w:hAnsi="Arial" w:cs="Arial"/>
                <w:b/>
                <w:szCs w:val="28"/>
              </w:rPr>
              <w:t>主題</w:t>
            </w:r>
          </w:p>
        </w:tc>
        <w:tc>
          <w:tcPr>
            <w:tcW w:w="2310" w:type="pct"/>
            <w:shd w:val="clear" w:color="auto" w:fill="C6D9F1"/>
            <w:vAlign w:val="center"/>
          </w:tcPr>
          <w:p w:rsidR="002C4202" w:rsidRPr="00D9587D" w:rsidRDefault="002C4202" w:rsidP="00EA35C3">
            <w:pPr>
              <w:snapToGrid w:val="0"/>
              <w:jc w:val="center"/>
              <w:rPr>
                <w:rFonts w:ascii="Arial" w:eastAsia="微軟正黑體" w:hAnsi="Arial" w:cs="Arial"/>
                <w:b/>
                <w:szCs w:val="28"/>
              </w:rPr>
            </w:pPr>
            <w:r w:rsidRPr="00D9587D">
              <w:rPr>
                <w:rFonts w:ascii="Arial" w:eastAsia="微軟正黑體" w:hAnsi="Arial" w:cs="Arial"/>
                <w:b/>
                <w:szCs w:val="28"/>
              </w:rPr>
              <w:t>大綱</w:t>
            </w:r>
          </w:p>
        </w:tc>
        <w:tc>
          <w:tcPr>
            <w:tcW w:w="472" w:type="pct"/>
            <w:shd w:val="clear" w:color="auto" w:fill="C6D9F1"/>
            <w:vAlign w:val="center"/>
          </w:tcPr>
          <w:p w:rsidR="002C4202" w:rsidRPr="00D9587D" w:rsidRDefault="002C4202" w:rsidP="00EA35C3">
            <w:pPr>
              <w:snapToGrid w:val="0"/>
              <w:jc w:val="center"/>
              <w:rPr>
                <w:rFonts w:ascii="Arial" w:eastAsia="微軟正黑體" w:hAnsi="Arial" w:cs="Arial"/>
                <w:b/>
                <w:szCs w:val="28"/>
              </w:rPr>
            </w:pPr>
            <w:r w:rsidRPr="00D9587D">
              <w:rPr>
                <w:rFonts w:ascii="Arial" w:eastAsia="微軟正黑體" w:hAnsi="Arial" w:cs="Arial"/>
                <w:b/>
                <w:szCs w:val="28"/>
              </w:rPr>
              <w:t>時數</w:t>
            </w:r>
          </w:p>
        </w:tc>
      </w:tr>
      <w:tr w:rsidR="002C4202" w:rsidRPr="00D9587D" w:rsidTr="002C4202">
        <w:trPr>
          <w:trHeight w:val="1842"/>
          <w:jc w:val="center"/>
        </w:trPr>
        <w:tc>
          <w:tcPr>
            <w:tcW w:w="460" w:type="pct"/>
            <w:vAlign w:val="center"/>
          </w:tcPr>
          <w:p w:rsidR="002C4202" w:rsidRPr="00793D31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一</w:t>
            </w:r>
          </w:p>
        </w:tc>
        <w:tc>
          <w:tcPr>
            <w:tcW w:w="1758" w:type="pct"/>
            <w:vAlign w:val="center"/>
          </w:tcPr>
          <w:p w:rsidR="002C4202" w:rsidRPr="00D9587D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</w:rPr>
              <w:t>產業分析的邏輯思考</w:t>
            </w:r>
          </w:p>
        </w:tc>
        <w:tc>
          <w:tcPr>
            <w:tcW w:w="2310" w:type="pct"/>
            <w:vAlign w:val="center"/>
          </w:tcPr>
          <w:p w:rsidR="002C4202" w:rsidRPr="00D9587D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產業分析如何協助企業決策</w:t>
            </w:r>
          </w:p>
          <w:p w:rsidR="002C4202" w:rsidRPr="00D9587D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研究主題的選擇</w:t>
            </w:r>
          </w:p>
          <w:p w:rsidR="002C4202" w:rsidRPr="00D9587D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解析題目的架構</w:t>
            </w:r>
          </w:p>
          <w:p w:rsidR="002C4202" w:rsidRPr="00D9587D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段落邏輯與推論</w:t>
            </w:r>
          </w:p>
          <w:p w:rsidR="002C4202" w:rsidRPr="00D9587D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細部分析與歸納</w:t>
            </w:r>
          </w:p>
          <w:p w:rsidR="002C4202" w:rsidRPr="00D9587D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結語與策略建議</w:t>
            </w:r>
          </w:p>
        </w:tc>
        <w:tc>
          <w:tcPr>
            <w:tcW w:w="472" w:type="pct"/>
            <w:vAlign w:val="center"/>
          </w:tcPr>
          <w:p w:rsidR="002C4202" w:rsidRPr="00D9587D" w:rsidRDefault="002C4202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D9587D">
              <w:rPr>
                <w:rFonts w:ascii="Arial" w:eastAsia="微軟正黑體" w:hAnsi="Arial" w:cs="Arial"/>
                <w:szCs w:val="24"/>
              </w:rPr>
              <w:t>6</w:t>
            </w:r>
          </w:p>
        </w:tc>
      </w:tr>
      <w:tr w:rsidR="00FE07FD" w:rsidRPr="00D9587D" w:rsidTr="00EA35C3">
        <w:trPr>
          <w:trHeight w:val="462"/>
          <w:jc w:val="center"/>
        </w:trPr>
        <w:tc>
          <w:tcPr>
            <w:tcW w:w="460" w:type="pct"/>
            <w:vMerge w:val="restart"/>
            <w:vAlign w:val="center"/>
          </w:tcPr>
          <w:p w:rsidR="00FE07FD" w:rsidRDefault="00FE07FD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二</w:t>
            </w:r>
          </w:p>
        </w:tc>
        <w:tc>
          <w:tcPr>
            <w:tcW w:w="1758" w:type="pct"/>
            <w:vAlign w:val="center"/>
          </w:tcPr>
          <w:p w:rsidR="00FE07FD" w:rsidRPr="00D9587D" w:rsidRDefault="00FE07FD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產業分析的資料蒐集要領</w:t>
            </w:r>
          </w:p>
        </w:tc>
        <w:tc>
          <w:tcPr>
            <w:tcW w:w="2310" w:type="pct"/>
            <w:vAlign w:val="center"/>
          </w:tcPr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蒐集產業情報的基礎觀念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五大類產業分析資料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次級資料的蒐集與應用要領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初級資料的蒐集與應用要領</w:t>
            </w:r>
          </w:p>
          <w:p w:rsidR="00FE07FD" w:rsidRPr="00D9587D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實務經驗分享</w:t>
            </w:r>
          </w:p>
        </w:tc>
        <w:tc>
          <w:tcPr>
            <w:tcW w:w="472" w:type="pct"/>
            <w:vAlign w:val="center"/>
          </w:tcPr>
          <w:p w:rsidR="00FE07FD" w:rsidRPr="00D9587D" w:rsidRDefault="00FE07FD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</w:p>
        </w:tc>
      </w:tr>
      <w:tr w:rsidR="002A2F30" w:rsidRPr="00D9587D" w:rsidTr="00EA35C3">
        <w:trPr>
          <w:trHeight w:val="462"/>
          <w:jc w:val="center"/>
        </w:trPr>
        <w:tc>
          <w:tcPr>
            <w:tcW w:w="460" w:type="pct"/>
            <w:vMerge/>
            <w:vAlign w:val="center"/>
          </w:tcPr>
          <w:p w:rsidR="002A2F30" w:rsidRDefault="002A2F30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758" w:type="pct"/>
            <w:vAlign w:val="center"/>
          </w:tcPr>
          <w:p w:rsidR="002A2F30" w:rsidRDefault="002A2F30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4F08AB">
              <w:rPr>
                <w:rFonts w:ascii="Arial" w:eastAsia="微軟正黑體" w:hAnsi="Arial" w:cs="Arial" w:hint="eastAsia"/>
              </w:rPr>
              <w:t>數據分析與市場調查</w:t>
            </w:r>
          </w:p>
        </w:tc>
        <w:tc>
          <w:tcPr>
            <w:tcW w:w="2310" w:type="pct"/>
            <w:vMerge w:val="restart"/>
            <w:vAlign w:val="center"/>
          </w:tcPr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數據蒐集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lastRenderedPageBreak/>
              <w:t>市場調查規劃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數據分析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資料解讀</w:t>
            </w:r>
          </w:p>
          <w:p w:rsidR="002A2F30" w:rsidRPr="00793D31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數位經濟時代的消費者行為</w:t>
            </w:r>
          </w:p>
        </w:tc>
        <w:tc>
          <w:tcPr>
            <w:tcW w:w="472" w:type="pct"/>
            <w:vAlign w:val="center"/>
          </w:tcPr>
          <w:p w:rsidR="002A2F30" w:rsidRDefault="002A2F30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lastRenderedPageBreak/>
              <w:t>3</w:t>
            </w:r>
          </w:p>
        </w:tc>
      </w:tr>
      <w:tr w:rsidR="002A2F30" w:rsidRPr="00D9587D" w:rsidTr="00EA35C3">
        <w:trPr>
          <w:trHeight w:val="462"/>
          <w:jc w:val="center"/>
        </w:trPr>
        <w:tc>
          <w:tcPr>
            <w:tcW w:w="460" w:type="pct"/>
            <w:vMerge/>
            <w:vAlign w:val="center"/>
          </w:tcPr>
          <w:p w:rsidR="002A2F30" w:rsidRDefault="002A2F30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758" w:type="pct"/>
            <w:vAlign w:val="center"/>
          </w:tcPr>
          <w:p w:rsidR="002A2F30" w:rsidRPr="001D714A" w:rsidRDefault="002A2F30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2310" w:type="pct"/>
            <w:vMerge/>
            <w:vAlign w:val="center"/>
          </w:tcPr>
          <w:p w:rsidR="002A2F30" w:rsidRPr="001D714A" w:rsidRDefault="002A2F30" w:rsidP="00FE07FD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A2F30" w:rsidRDefault="002A2F30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</w:p>
        </w:tc>
      </w:tr>
      <w:tr w:rsidR="002C4202" w:rsidRPr="00D9587D" w:rsidTr="00EA35C3">
        <w:trPr>
          <w:trHeight w:val="462"/>
          <w:jc w:val="center"/>
        </w:trPr>
        <w:tc>
          <w:tcPr>
            <w:tcW w:w="460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lastRenderedPageBreak/>
              <w:t>三</w:t>
            </w:r>
          </w:p>
        </w:tc>
        <w:tc>
          <w:tcPr>
            <w:tcW w:w="1758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793D31">
              <w:rPr>
                <w:rFonts w:ascii="Arial" w:eastAsia="微軟正黑體" w:hAnsi="Arial" w:cs="Arial" w:hint="eastAsia"/>
              </w:rPr>
              <w:t>產業分析的模型應用</w:t>
            </w:r>
          </w:p>
        </w:tc>
        <w:tc>
          <w:tcPr>
            <w:tcW w:w="2310" w:type="pct"/>
            <w:vAlign w:val="center"/>
          </w:tcPr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產業分析思維與層次介紹</w:t>
            </w:r>
          </w:p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/>
                <w:szCs w:val="24"/>
              </w:rPr>
              <w:t>產業分析模型理論與實作</w:t>
            </w:r>
          </w:p>
          <w:p w:rsidR="00FE5889" w:rsidRPr="00FE5889" w:rsidRDefault="00FE5889" w:rsidP="00FE5889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專利佈局分析</w:t>
            </w:r>
          </w:p>
          <w:p w:rsidR="00FE5889" w:rsidRPr="00FE5889" w:rsidRDefault="00FE5889" w:rsidP="00FE5889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利潤池與矩陣分析</w:t>
            </w:r>
          </w:p>
          <w:p w:rsidR="002C4202" w:rsidRDefault="00FE5889" w:rsidP="00FE5889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賽局分析</w:t>
            </w:r>
          </w:p>
          <w:p w:rsidR="00FE5889" w:rsidRPr="00FE5889" w:rsidRDefault="00FE5889" w:rsidP="00FE5889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/>
                <w:szCs w:val="24"/>
              </w:rPr>
              <w:t>SWOT</w:t>
            </w:r>
            <w:r w:rsidRPr="00FE5889">
              <w:rPr>
                <w:rFonts w:ascii="Arial" w:eastAsia="微軟正黑體" w:hAnsi="Arial" w:cs="Arial"/>
                <w:szCs w:val="24"/>
              </w:rPr>
              <w:t>分析</w:t>
            </w:r>
          </w:p>
          <w:p w:rsidR="00FE5889" w:rsidRPr="00FE5889" w:rsidRDefault="00FE5889" w:rsidP="00FE5889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波特五力分析</w:t>
            </w:r>
          </w:p>
          <w:p w:rsidR="00FE5889" w:rsidRPr="00FE5889" w:rsidRDefault="00FE5889" w:rsidP="00FE5889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/>
                <w:szCs w:val="24"/>
              </w:rPr>
              <w:t>BCG</w:t>
            </w:r>
            <w:r w:rsidRPr="00FE5889">
              <w:rPr>
                <w:rFonts w:ascii="Arial" w:eastAsia="微軟正黑體" w:hAnsi="Arial" w:cs="Arial"/>
                <w:szCs w:val="24"/>
              </w:rPr>
              <w:t>矩陣分析</w:t>
            </w:r>
          </w:p>
          <w:p w:rsidR="00FE5889" w:rsidRPr="00FE5889" w:rsidRDefault="00FE5889" w:rsidP="00FE5889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價值鏈分析</w:t>
            </w:r>
          </w:p>
          <w:p w:rsidR="00FE5889" w:rsidRPr="00793D31" w:rsidRDefault="00FE5889" w:rsidP="00FE5889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藍海策略</w:t>
            </w:r>
          </w:p>
        </w:tc>
        <w:tc>
          <w:tcPr>
            <w:tcW w:w="472" w:type="pct"/>
            <w:vAlign w:val="center"/>
          </w:tcPr>
          <w:p w:rsidR="002C4202" w:rsidRDefault="002C4202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</w:p>
        </w:tc>
      </w:tr>
      <w:tr w:rsidR="002C4202" w:rsidRPr="00D9587D" w:rsidTr="00EA35C3">
        <w:trPr>
          <w:trHeight w:val="462"/>
          <w:jc w:val="center"/>
        </w:trPr>
        <w:tc>
          <w:tcPr>
            <w:tcW w:w="460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四</w:t>
            </w:r>
          </w:p>
        </w:tc>
        <w:tc>
          <w:tcPr>
            <w:tcW w:w="1758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793D31">
              <w:rPr>
                <w:rFonts w:ascii="Arial" w:eastAsia="微軟正黑體" w:hAnsi="Arial" w:cs="Arial" w:hint="eastAsia"/>
              </w:rPr>
              <w:t>情報判讀解析與決策</w:t>
            </w:r>
          </w:p>
        </w:tc>
        <w:tc>
          <w:tcPr>
            <w:tcW w:w="2310" w:type="pct"/>
            <w:vAlign w:val="center"/>
          </w:tcPr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產業分析之新思維</w:t>
            </w:r>
          </w:p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情報與決策之互動關係</w:t>
            </w:r>
          </w:p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資料預判與案例探討</w:t>
            </w:r>
          </w:p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資料整理分析</w:t>
            </w:r>
          </w:p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793D31">
              <w:rPr>
                <w:rFonts w:ascii="Arial" w:eastAsia="微軟正黑體" w:hAnsi="Arial" w:cs="Arial" w:hint="eastAsia"/>
                <w:szCs w:val="24"/>
              </w:rPr>
              <w:t>結論</w:t>
            </w:r>
          </w:p>
        </w:tc>
        <w:tc>
          <w:tcPr>
            <w:tcW w:w="472" w:type="pct"/>
            <w:vAlign w:val="center"/>
          </w:tcPr>
          <w:p w:rsidR="002C4202" w:rsidRDefault="002C4202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</w:p>
        </w:tc>
      </w:tr>
      <w:tr w:rsidR="002C4202" w:rsidRPr="00D9587D" w:rsidTr="00EA35C3">
        <w:trPr>
          <w:trHeight w:val="462"/>
          <w:jc w:val="center"/>
        </w:trPr>
        <w:tc>
          <w:tcPr>
            <w:tcW w:w="460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五</w:t>
            </w:r>
          </w:p>
        </w:tc>
        <w:tc>
          <w:tcPr>
            <w:tcW w:w="1758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C2463E">
              <w:rPr>
                <w:rFonts w:ascii="Arial" w:eastAsia="微軟正黑體" w:hAnsi="Arial" w:cs="Arial" w:hint="eastAsia"/>
              </w:rPr>
              <w:t>市場規模統計與行銷應用</w:t>
            </w:r>
          </w:p>
        </w:tc>
        <w:tc>
          <w:tcPr>
            <w:tcW w:w="2310" w:type="pct"/>
            <w:vAlign w:val="center"/>
          </w:tcPr>
          <w:p w:rsidR="002C4202" w:rsidRPr="00C2463E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市場規模統計</w:t>
            </w:r>
          </w:p>
          <w:p w:rsidR="002C4202" w:rsidRPr="00C2463E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產品市場區隔</w:t>
            </w:r>
          </w:p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目標市場選擇與定位</w:t>
            </w:r>
          </w:p>
        </w:tc>
        <w:tc>
          <w:tcPr>
            <w:tcW w:w="472" w:type="pct"/>
            <w:vAlign w:val="center"/>
          </w:tcPr>
          <w:p w:rsidR="002C4202" w:rsidRDefault="002C4202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</w:p>
        </w:tc>
      </w:tr>
      <w:tr w:rsidR="002C4202" w:rsidRPr="00D9587D" w:rsidTr="00EA35C3">
        <w:trPr>
          <w:trHeight w:val="462"/>
          <w:jc w:val="center"/>
        </w:trPr>
        <w:tc>
          <w:tcPr>
            <w:tcW w:w="460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六</w:t>
            </w:r>
          </w:p>
        </w:tc>
        <w:tc>
          <w:tcPr>
            <w:tcW w:w="1758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C2463E">
              <w:rPr>
                <w:rFonts w:ascii="Arial" w:eastAsia="微軟正黑體" w:hAnsi="Arial" w:cs="Arial" w:hint="eastAsia"/>
              </w:rPr>
              <w:t>市場規模預測與評估</w:t>
            </w:r>
            <w:r>
              <w:rPr>
                <w:rFonts w:ascii="Arial" w:eastAsia="微軟正黑體" w:hAnsi="Arial" w:cs="Arial"/>
              </w:rPr>
              <w:t xml:space="preserve"> </w:t>
            </w:r>
          </w:p>
        </w:tc>
        <w:tc>
          <w:tcPr>
            <w:tcW w:w="2310" w:type="pct"/>
            <w:vAlign w:val="center"/>
          </w:tcPr>
          <w:p w:rsidR="002C4202" w:rsidRPr="00C2463E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市場規模預測基礎觀念</w:t>
            </w:r>
          </w:p>
          <w:p w:rsidR="002C4202" w:rsidRPr="00C2463E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市場規模預測方法介紹</w:t>
            </w:r>
          </w:p>
          <w:p w:rsidR="002C4202" w:rsidRPr="00C2463E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市場規模預測方法實作</w:t>
            </w:r>
          </w:p>
          <w:p w:rsidR="002C4202" w:rsidRPr="00C2463E" w:rsidRDefault="002C4202" w:rsidP="002C4202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指數平滑法</w:t>
            </w:r>
          </w:p>
          <w:p w:rsidR="002C4202" w:rsidRPr="00C2463E" w:rsidRDefault="002C4202" w:rsidP="002C4202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線性迴歸法</w:t>
            </w:r>
          </w:p>
          <w:p w:rsidR="002C4202" w:rsidRPr="00C2463E" w:rsidRDefault="002C4202" w:rsidP="002C4202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成長曲線法</w:t>
            </w:r>
          </w:p>
          <w:p w:rsidR="002C4202" w:rsidRPr="00C2463E" w:rsidRDefault="002C4202" w:rsidP="002C4202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/>
                <w:szCs w:val="24"/>
              </w:rPr>
              <w:t xml:space="preserve"> Bass</w:t>
            </w:r>
            <w:r w:rsidRPr="00C2463E">
              <w:rPr>
                <w:rFonts w:ascii="Arial" w:eastAsia="微軟正黑體" w:hAnsi="Arial" w:cs="Arial"/>
                <w:szCs w:val="24"/>
              </w:rPr>
              <w:t>擴散模型</w:t>
            </w:r>
          </w:p>
          <w:p w:rsidR="002C4202" w:rsidRPr="00C2463E" w:rsidRDefault="002C4202" w:rsidP="002C4202">
            <w:pPr>
              <w:widowControl w:val="0"/>
              <w:numPr>
                <w:ilvl w:val="1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情境分析預測方法介紹</w:t>
            </w:r>
          </w:p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C2463E">
              <w:rPr>
                <w:rFonts w:ascii="Arial" w:eastAsia="微軟正黑體" w:hAnsi="Arial" w:cs="Arial" w:hint="eastAsia"/>
                <w:szCs w:val="24"/>
              </w:rPr>
              <w:t>結語</w:t>
            </w:r>
          </w:p>
        </w:tc>
        <w:tc>
          <w:tcPr>
            <w:tcW w:w="472" w:type="pct"/>
            <w:vAlign w:val="center"/>
          </w:tcPr>
          <w:p w:rsidR="002C4202" w:rsidRDefault="002C4202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6</w:t>
            </w:r>
          </w:p>
        </w:tc>
      </w:tr>
      <w:tr w:rsidR="002C4202" w:rsidRPr="00D9587D" w:rsidTr="00EA35C3">
        <w:trPr>
          <w:trHeight w:val="462"/>
          <w:jc w:val="center"/>
        </w:trPr>
        <w:tc>
          <w:tcPr>
            <w:tcW w:w="460" w:type="pct"/>
            <w:vMerge w:val="restar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七</w:t>
            </w:r>
          </w:p>
        </w:tc>
        <w:tc>
          <w:tcPr>
            <w:tcW w:w="1758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EE5165">
              <w:rPr>
                <w:rFonts w:ascii="Arial" w:eastAsia="微軟正黑體" w:hAnsi="Arial" w:cs="Arial" w:hint="eastAsia"/>
              </w:rPr>
              <w:t>產業分析的簡報製作要領</w:t>
            </w:r>
          </w:p>
        </w:tc>
        <w:tc>
          <w:tcPr>
            <w:tcW w:w="2310" w:type="pct"/>
            <w:vAlign w:val="center"/>
          </w:tcPr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要點一：簡報封面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要點二：簡報大綱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lastRenderedPageBreak/>
              <w:t>要點三：簡報標題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要點四：數據圖示</w:t>
            </w:r>
          </w:p>
          <w:p w:rsidR="00FE5889" w:rsidRPr="00FE5889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要點五：邏輯圖示</w:t>
            </w:r>
          </w:p>
          <w:p w:rsidR="002C4202" w:rsidRPr="00793D31" w:rsidRDefault="00FE5889" w:rsidP="00FE5889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FE5889">
              <w:rPr>
                <w:rFonts w:ascii="Arial" w:eastAsia="微軟正黑體" w:hAnsi="Arial" w:cs="Arial" w:hint="eastAsia"/>
                <w:szCs w:val="24"/>
              </w:rPr>
              <w:t>要點六：簡報文字</w:t>
            </w:r>
          </w:p>
        </w:tc>
        <w:tc>
          <w:tcPr>
            <w:tcW w:w="472" w:type="pct"/>
            <w:vAlign w:val="center"/>
          </w:tcPr>
          <w:p w:rsidR="002C4202" w:rsidRDefault="002C4202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lastRenderedPageBreak/>
              <w:t>3</w:t>
            </w:r>
          </w:p>
        </w:tc>
      </w:tr>
      <w:tr w:rsidR="002C4202" w:rsidRPr="00D9587D" w:rsidTr="00EA35C3">
        <w:trPr>
          <w:trHeight w:val="1820"/>
          <w:jc w:val="center"/>
        </w:trPr>
        <w:tc>
          <w:tcPr>
            <w:tcW w:w="460" w:type="pct"/>
            <w:vMerge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758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EE5165">
              <w:rPr>
                <w:rFonts w:ascii="Arial" w:eastAsia="微軟正黑體" w:hAnsi="Arial" w:cs="Arial" w:hint="eastAsia"/>
              </w:rPr>
              <w:t>產業分析的專業表達與溝通</w:t>
            </w:r>
          </w:p>
        </w:tc>
        <w:tc>
          <w:tcPr>
            <w:tcW w:w="2310" w:type="pct"/>
            <w:vAlign w:val="center"/>
          </w:tcPr>
          <w:p w:rsidR="004F08AB" w:rsidRPr="004F08AB" w:rsidRDefault="004F08AB" w:rsidP="004F08AB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4F08AB">
              <w:rPr>
                <w:rFonts w:ascii="Arial" w:eastAsia="微軟正黑體" w:hAnsi="Arial" w:cs="Arial" w:hint="eastAsia"/>
                <w:szCs w:val="24"/>
              </w:rPr>
              <w:t>關於「簡報」這件事</w:t>
            </w:r>
          </w:p>
          <w:p w:rsidR="004F08AB" w:rsidRPr="004F08AB" w:rsidRDefault="004F08AB" w:rsidP="004F08AB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4F08AB">
              <w:rPr>
                <w:rFonts w:ascii="Arial" w:eastAsia="微軟正黑體" w:hAnsi="Arial" w:cs="Arial" w:hint="eastAsia"/>
                <w:szCs w:val="24"/>
              </w:rPr>
              <w:t>產業分析簡報者的修練功法</w:t>
            </w:r>
          </w:p>
          <w:p w:rsidR="002C4202" w:rsidRPr="00793D31" w:rsidRDefault="004F08AB" w:rsidP="004F08AB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 w:rsidRPr="004F08AB">
              <w:rPr>
                <w:rFonts w:ascii="Arial" w:eastAsia="微軟正黑體" w:hAnsi="Arial" w:cs="Arial" w:hint="eastAsia"/>
                <w:szCs w:val="24"/>
              </w:rPr>
              <w:t>簡報情境實作演練</w:t>
            </w:r>
          </w:p>
        </w:tc>
        <w:tc>
          <w:tcPr>
            <w:tcW w:w="472" w:type="pct"/>
            <w:vAlign w:val="center"/>
          </w:tcPr>
          <w:p w:rsidR="002C4202" w:rsidRDefault="002C4202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</w:p>
        </w:tc>
      </w:tr>
      <w:tr w:rsidR="002C4202" w:rsidRPr="00D9587D" w:rsidTr="00EA35C3">
        <w:trPr>
          <w:trHeight w:val="462"/>
          <w:jc w:val="center"/>
        </w:trPr>
        <w:tc>
          <w:tcPr>
            <w:tcW w:w="460" w:type="pct"/>
            <w:vMerge w:val="restar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八</w:t>
            </w:r>
          </w:p>
        </w:tc>
        <w:tc>
          <w:tcPr>
            <w:tcW w:w="1758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 w:rsidRPr="000D632A">
              <w:rPr>
                <w:rFonts w:ascii="Arial" w:eastAsia="微軟正黑體" w:hAnsi="Arial" w:cs="Arial" w:hint="eastAsia"/>
              </w:rPr>
              <w:t>剖析廠商發展策略</w:t>
            </w:r>
          </w:p>
        </w:tc>
        <w:tc>
          <w:tcPr>
            <w:tcW w:w="2310" w:type="pct"/>
            <w:vAlign w:val="center"/>
          </w:tcPr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廠商策略觀測與分析方法</w:t>
            </w:r>
          </w:p>
        </w:tc>
        <w:tc>
          <w:tcPr>
            <w:tcW w:w="472" w:type="pct"/>
            <w:vAlign w:val="center"/>
          </w:tcPr>
          <w:p w:rsidR="002C4202" w:rsidRDefault="002C4202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</w:p>
        </w:tc>
      </w:tr>
      <w:tr w:rsidR="002C4202" w:rsidRPr="00D9587D" w:rsidTr="00EA35C3">
        <w:trPr>
          <w:trHeight w:val="462"/>
          <w:jc w:val="center"/>
        </w:trPr>
        <w:tc>
          <w:tcPr>
            <w:tcW w:w="460" w:type="pct"/>
            <w:vMerge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758" w:type="pct"/>
            <w:vAlign w:val="center"/>
          </w:tcPr>
          <w:p w:rsidR="002C4202" w:rsidRDefault="002C4202" w:rsidP="002C4202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跨領域交流聯誼茶會</w:t>
            </w:r>
          </w:p>
        </w:tc>
        <w:tc>
          <w:tcPr>
            <w:tcW w:w="2310" w:type="pct"/>
            <w:vAlign w:val="center"/>
          </w:tcPr>
          <w:p w:rsidR="002C4202" w:rsidRPr="00793D31" w:rsidRDefault="002C4202" w:rsidP="002C4202">
            <w:pPr>
              <w:widowControl w:val="0"/>
              <w:numPr>
                <w:ilvl w:val="0"/>
                <w:numId w:val="43"/>
              </w:numPr>
              <w:snapToGrid w:val="0"/>
              <w:jc w:val="both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專家學者</w:t>
            </w:r>
            <w:r>
              <w:rPr>
                <w:rFonts w:ascii="Arial" w:eastAsia="微軟正黑體" w:hAnsi="Arial" w:cs="Arial" w:hint="eastAsia"/>
                <w:szCs w:val="24"/>
              </w:rPr>
              <w:t>/</w:t>
            </w:r>
            <w:r>
              <w:rPr>
                <w:rFonts w:ascii="Arial" w:eastAsia="微軟正黑體" w:hAnsi="Arial" w:cs="Arial" w:hint="eastAsia"/>
                <w:szCs w:val="24"/>
              </w:rPr>
              <w:t>社會賢達交流演講</w:t>
            </w:r>
          </w:p>
        </w:tc>
        <w:tc>
          <w:tcPr>
            <w:tcW w:w="472" w:type="pct"/>
            <w:vAlign w:val="center"/>
          </w:tcPr>
          <w:p w:rsidR="002C4202" w:rsidRDefault="002C4202" w:rsidP="002C4202">
            <w:pPr>
              <w:widowControl w:val="0"/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3</w:t>
            </w:r>
          </w:p>
        </w:tc>
      </w:tr>
    </w:tbl>
    <w:p w:rsidR="002A2F30" w:rsidRDefault="002A2F30" w:rsidP="00664469">
      <w:pPr>
        <w:snapToGrid w:val="0"/>
        <w:spacing w:line="480" w:lineRule="atLeast"/>
        <w:ind w:leftChars="177" w:left="425"/>
        <w:rPr>
          <w:rFonts w:ascii="Arial" w:eastAsia="微軟正黑體" w:hAnsi="Arial" w:cs="Arial"/>
          <w:color w:val="FF0000"/>
        </w:rPr>
      </w:pPr>
    </w:p>
    <w:p w:rsidR="002A2F30" w:rsidRDefault="002A2F30" w:rsidP="00664469">
      <w:pPr>
        <w:snapToGrid w:val="0"/>
        <w:spacing w:line="480" w:lineRule="atLeast"/>
        <w:ind w:leftChars="177" w:left="425"/>
        <w:rPr>
          <w:rFonts w:ascii="Arial" w:eastAsia="微軟正黑體" w:hAnsi="Arial" w:cs="Arial"/>
          <w:color w:val="FF0000"/>
        </w:rPr>
      </w:pPr>
    </w:p>
    <w:p w:rsidR="002C4202" w:rsidRDefault="002C4202" w:rsidP="00664469">
      <w:pPr>
        <w:snapToGrid w:val="0"/>
        <w:spacing w:line="480" w:lineRule="atLeast"/>
        <w:ind w:leftChars="177" w:left="425"/>
        <w:rPr>
          <w:rFonts w:ascii="Arial" w:eastAsia="微軟正黑體" w:hAnsi="Arial" w:cs="Arial"/>
          <w:color w:val="FF0000"/>
        </w:rPr>
      </w:pPr>
    </w:p>
    <w:p w:rsidR="00842066" w:rsidRPr="002C4202" w:rsidRDefault="00584EC7" w:rsidP="00837529">
      <w:pPr>
        <w:spacing w:line="360" w:lineRule="auto"/>
        <w:rPr>
          <w:rFonts w:ascii="Arial" w:eastAsia="微軟正黑體" w:hAnsi="Arial" w:cs="Arial"/>
          <w:color w:val="17365D"/>
          <w:sz w:val="32"/>
          <w:szCs w:val="36"/>
        </w:rPr>
      </w:pPr>
      <w:r w:rsidRPr="002C4202">
        <w:rPr>
          <w:rFonts w:ascii="Arial" w:eastAsia="微軟正黑體" w:hAnsi="Arial" w:cs="Arial"/>
          <w:color w:val="17365D"/>
          <w:sz w:val="32"/>
          <w:szCs w:val="36"/>
        </w:rPr>
        <w:t>學</w:t>
      </w:r>
      <w:r w:rsidR="00842066" w:rsidRPr="002C4202">
        <w:rPr>
          <w:rFonts w:ascii="Arial" w:eastAsia="微軟正黑體" w:hAnsi="Arial" w:cs="Arial"/>
          <w:color w:val="17365D"/>
          <w:sz w:val="32"/>
          <w:szCs w:val="36"/>
        </w:rPr>
        <w:t>程費用</w:t>
      </w:r>
    </w:p>
    <w:p w:rsidR="00A80624" w:rsidRPr="002C4202" w:rsidRDefault="00837529" w:rsidP="001D714A">
      <w:pPr>
        <w:pStyle w:val="Web"/>
        <w:spacing w:before="0" w:beforeAutospacing="0" w:afterLines="50" w:after="120" w:afterAutospacing="0" w:line="276" w:lineRule="auto"/>
        <w:ind w:firstLineChars="200" w:firstLine="480"/>
        <w:jc w:val="both"/>
        <w:rPr>
          <w:rFonts w:ascii="Arial" w:eastAsia="微軟正黑體" w:hAnsi="Arial" w:cs="Arial"/>
          <w:sz w:val="20"/>
          <w:szCs w:val="24"/>
        </w:rPr>
      </w:pPr>
      <w:r w:rsidRPr="002C4202">
        <w:rPr>
          <w:rFonts w:ascii="Arial" w:eastAsia="微軟正黑體" w:hAnsi="Arial" w:cs="Arial"/>
          <w:szCs w:val="24"/>
        </w:rPr>
        <w:t>每期</w:t>
      </w:r>
      <w:r w:rsidR="0081778E" w:rsidRPr="002C4202">
        <w:rPr>
          <w:rFonts w:ascii="Arial" w:eastAsia="微軟正黑體" w:hAnsi="Arial" w:cs="Arial"/>
          <w:szCs w:val="24"/>
        </w:rPr>
        <w:t>定價新台幣</w:t>
      </w:r>
      <w:r w:rsidR="000977EE" w:rsidRPr="002C4202">
        <w:rPr>
          <w:rFonts w:ascii="Arial" w:eastAsia="微軟正黑體" w:hAnsi="Arial" w:cs="Arial"/>
          <w:szCs w:val="24"/>
        </w:rPr>
        <w:t>36</w:t>
      </w:r>
      <w:r w:rsidR="00664469" w:rsidRPr="002C4202">
        <w:rPr>
          <w:rFonts w:ascii="Arial" w:eastAsia="微軟正黑體" w:hAnsi="Arial" w:cs="Arial"/>
          <w:szCs w:val="24"/>
        </w:rPr>
        <w:t>,</w:t>
      </w:r>
      <w:r w:rsidR="000977EE" w:rsidRPr="002C4202">
        <w:rPr>
          <w:rFonts w:ascii="Arial" w:eastAsia="微軟正黑體" w:hAnsi="Arial" w:cs="Arial"/>
          <w:szCs w:val="24"/>
        </w:rPr>
        <w:t>0</w:t>
      </w:r>
      <w:r w:rsidR="00664469" w:rsidRPr="002C4202">
        <w:rPr>
          <w:rFonts w:ascii="Arial" w:eastAsia="微軟正黑體" w:hAnsi="Arial" w:cs="Arial"/>
          <w:szCs w:val="24"/>
        </w:rPr>
        <w:t>00</w:t>
      </w:r>
      <w:r w:rsidR="0081778E" w:rsidRPr="002C4202">
        <w:rPr>
          <w:rFonts w:ascii="Arial" w:eastAsia="微軟正黑體" w:hAnsi="Arial" w:cs="Arial"/>
          <w:szCs w:val="24"/>
        </w:rPr>
        <w:t>元</w:t>
      </w:r>
      <w:r w:rsidRPr="002C4202">
        <w:rPr>
          <w:rFonts w:ascii="Arial" w:eastAsia="微軟正黑體" w:hAnsi="Arial" w:cs="Arial"/>
          <w:szCs w:val="24"/>
        </w:rPr>
        <w:t>，</w:t>
      </w:r>
      <w:r w:rsidR="001D714A">
        <w:rPr>
          <w:rFonts w:ascii="Arial" w:eastAsia="微軟正黑體" w:hAnsi="Arial" w:cs="Arial"/>
          <w:szCs w:val="24"/>
        </w:rPr>
        <w:t>推廣</w:t>
      </w:r>
      <w:r w:rsidRPr="00025E58">
        <w:rPr>
          <w:rFonts w:ascii="Arial" w:eastAsia="微軟正黑體" w:hAnsi="Arial" w:cs="Arial"/>
          <w:b/>
          <w:color w:val="C00000"/>
          <w:szCs w:val="24"/>
        </w:rPr>
        <w:t>優惠價</w:t>
      </w:r>
      <w:r w:rsidRPr="00025E58">
        <w:rPr>
          <w:rFonts w:ascii="Arial" w:eastAsia="微軟正黑體" w:hAnsi="Arial" w:cs="Arial"/>
          <w:b/>
          <w:color w:val="C00000"/>
          <w:szCs w:val="24"/>
        </w:rPr>
        <w:t>28,800</w:t>
      </w:r>
      <w:r w:rsidR="002C4202" w:rsidRPr="00025E58">
        <w:rPr>
          <w:rFonts w:ascii="Arial" w:eastAsia="微軟正黑體" w:hAnsi="Arial" w:cs="Arial"/>
          <w:b/>
          <w:color w:val="C00000"/>
          <w:szCs w:val="24"/>
        </w:rPr>
        <w:t>元</w:t>
      </w:r>
      <w:r w:rsidR="002C4202">
        <w:rPr>
          <w:rFonts w:ascii="Arial" w:eastAsia="微軟正黑體" w:hAnsi="Arial" w:cs="Arial"/>
          <w:szCs w:val="24"/>
        </w:rPr>
        <w:t>，</w:t>
      </w:r>
      <w:r w:rsidRPr="002C4202">
        <w:rPr>
          <w:rFonts w:ascii="Arial" w:eastAsia="微軟正黑體" w:hAnsi="Arial" w:cs="Arial"/>
          <w:szCs w:val="24"/>
        </w:rPr>
        <w:t>贈</w:t>
      </w:r>
      <w:r w:rsidR="00D45133" w:rsidRPr="002C4202">
        <w:rPr>
          <w:rFonts w:ascii="Arial" w:eastAsia="微軟正黑體" w:hAnsi="Arial" w:cs="Arial"/>
          <w:szCs w:val="24"/>
        </w:rPr>
        <w:t>《產業分析的</w:t>
      </w:r>
      <w:r w:rsidRPr="002C4202">
        <w:rPr>
          <w:rFonts w:ascii="Arial" w:eastAsia="微軟正黑體" w:hAnsi="Arial" w:cs="Arial"/>
          <w:szCs w:val="24"/>
        </w:rPr>
        <w:t>12</w:t>
      </w:r>
      <w:r w:rsidR="00D45133" w:rsidRPr="002C4202">
        <w:rPr>
          <w:rFonts w:ascii="Arial" w:eastAsia="微軟正黑體" w:hAnsi="Arial" w:cs="Arial"/>
          <w:szCs w:val="24"/>
        </w:rPr>
        <w:t>堂課》</w:t>
      </w:r>
      <w:r w:rsidR="002C4202">
        <w:rPr>
          <w:rFonts w:ascii="Arial" w:eastAsia="微軟正黑體" w:hAnsi="Arial" w:cs="Arial"/>
          <w:szCs w:val="24"/>
        </w:rPr>
        <w:t>乙</w:t>
      </w:r>
      <w:r w:rsidRPr="002C4202">
        <w:rPr>
          <w:rFonts w:ascii="Arial" w:eastAsia="微軟正黑體" w:hAnsi="Arial" w:cs="Arial"/>
          <w:szCs w:val="24"/>
        </w:rPr>
        <w:t>本。相關優惠方案以資策會</w:t>
      </w:r>
      <w:r w:rsidRPr="002C4202">
        <w:rPr>
          <w:rFonts w:ascii="Arial" w:eastAsia="微軟正黑體" w:hAnsi="Arial" w:cs="Arial"/>
          <w:szCs w:val="24"/>
        </w:rPr>
        <w:t>MIC</w:t>
      </w:r>
      <w:r w:rsidRPr="002C4202">
        <w:rPr>
          <w:rFonts w:ascii="Arial" w:eastAsia="微軟正黑體" w:hAnsi="Arial" w:cs="Arial"/>
          <w:szCs w:val="24"/>
        </w:rPr>
        <w:t>產業顧問學院網站公布為基準。</w:t>
      </w:r>
    </w:p>
    <w:p w:rsidR="007E7FC0" w:rsidRPr="002C4202" w:rsidRDefault="007E7FC0" w:rsidP="00E81B42">
      <w:pPr>
        <w:spacing w:line="360" w:lineRule="auto"/>
        <w:rPr>
          <w:rFonts w:ascii="Arial" w:eastAsia="微軟正黑體" w:hAnsi="Arial" w:cs="Arial"/>
          <w:color w:val="17365D"/>
          <w:sz w:val="32"/>
          <w:szCs w:val="36"/>
        </w:rPr>
      </w:pPr>
      <w:r w:rsidRPr="002C4202">
        <w:rPr>
          <w:rFonts w:ascii="Arial" w:eastAsia="微軟正黑體" w:hAnsi="Arial" w:cs="Arial"/>
          <w:color w:val="17365D"/>
          <w:sz w:val="32"/>
          <w:szCs w:val="36"/>
        </w:rPr>
        <w:t>報名</w:t>
      </w:r>
      <w:r w:rsidR="002C4202">
        <w:rPr>
          <w:rFonts w:ascii="Arial" w:eastAsia="微軟正黑體" w:hAnsi="Arial" w:cs="Arial"/>
          <w:color w:val="17365D"/>
          <w:sz w:val="32"/>
          <w:szCs w:val="36"/>
        </w:rPr>
        <w:t>方式</w:t>
      </w:r>
      <w:bookmarkStart w:id="0" w:name="_GoBack"/>
      <w:bookmarkEnd w:id="0"/>
    </w:p>
    <w:p w:rsidR="005C0248" w:rsidRPr="002C4202" w:rsidRDefault="002C4202" w:rsidP="002C4202">
      <w:pPr>
        <w:pStyle w:val="Web"/>
        <w:spacing w:before="0" w:beforeAutospacing="0" w:afterLines="50" w:after="120" w:afterAutospacing="0" w:line="276" w:lineRule="auto"/>
        <w:ind w:firstLineChars="200" w:firstLine="480"/>
        <w:rPr>
          <w:rFonts w:ascii="Arial" w:eastAsia="微軟正黑體" w:hAnsi="Arial" w:cs="Arial"/>
          <w:color w:val="FF0000"/>
          <w:szCs w:val="24"/>
        </w:rPr>
      </w:pPr>
      <w:r w:rsidRPr="002C4202">
        <w:rPr>
          <w:rFonts w:ascii="Arial" w:eastAsia="微軟正黑體" w:hAnsi="Arial" w:cs="Arial"/>
          <w:szCs w:val="24"/>
        </w:rPr>
        <w:t>本學程</w:t>
      </w:r>
      <w:proofErr w:type="gramStart"/>
      <w:r w:rsidRPr="002C4202">
        <w:rPr>
          <w:rFonts w:ascii="Arial" w:eastAsia="微軟正黑體" w:hAnsi="Arial" w:cs="Arial"/>
          <w:szCs w:val="24"/>
        </w:rPr>
        <w:t>需線上</w:t>
      </w:r>
      <w:proofErr w:type="gramEnd"/>
      <w:r w:rsidRPr="002C4202">
        <w:rPr>
          <w:rFonts w:ascii="Arial" w:eastAsia="微軟正黑體" w:hAnsi="Arial" w:cs="Arial"/>
          <w:szCs w:val="24"/>
        </w:rPr>
        <w:t>報名</w:t>
      </w:r>
      <w:r>
        <w:rPr>
          <w:rFonts w:ascii="Arial" w:eastAsia="微軟正黑體" w:hAnsi="Arial" w:cs="Arial"/>
          <w:szCs w:val="24"/>
        </w:rPr>
        <w:t>並自</w:t>
      </w:r>
      <w:r w:rsidRPr="002C4202">
        <w:rPr>
          <w:rFonts w:ascii="Arial" w:eastAsia="微軟正黑體" w:hAnsi="Arial" w:cs="Arial"/>
          <w:szCs w:val="24"/>
        </w:rPr>
        <w:t>由</w:t>
      </w:r>
      <w:r w:rsidR="008C3490">
        <w:rPr>
          <w:rFonts w:ascii="Arial" w:eastAsia="微軟正黑體" w:hAnsi="Arial" w:cs="Arial"/>
          <w:szCs w:val="24"/>
        </w:rPr>
        <w:t>登記</w:t>
      </w:r>
      <w:r>
        <w:rPr>
          <w:rFonts w:ascii="Arial" w:eastAsia="微軟正黑體" w:hAnsi="Arial" w:cs="Arial"/>
          <w:szCs w:val="24"/>
        </w:rPr>
        <w:t>上課</w:t>
      </w:r>
      <w:r w:rsidRPr="002C4202">
        <w:rPr>
          <w:rFonts w:ascii="Arial" w:eastAsia="微軟正黑體" w:hAnsi="Arial" w:cs="Arial"/>
          <w:szCs w:val="24"/>
        </w:rPr>
        <w:t>時間，請</w:t>
      </w:r>
      <w:r>
        <w:rPr>
          <w:rFonts w:ascii="Arial" w:eastAsia="微軟正黑體" w:hAnsi="Arial" w:cs="Arial"/>
          <w:szCs w:val="24"/>
        </w:rPr>
        <w:t>於</w:t>
      </w:r>
      <w:r w:rsidRPr="002C4202">
        <w:rPr>
          <w:rFonts w:ascii="Arial" w:eastAsia="微軟正黑體" w:hAnsi="Arial" w:cs="Arial"/>
          <w:szCs w:val="24"/>
        </w:rPr>
        <w:t>產業顧問學院網站</w:t>
      </w:r>
      <w:r w:rsidRPr="002C4202">
        <w:rPr>
          <w:rFonts w:ascii="Arial" w:eastAsia="微軟正黑體" w:hAnsi="Arial" w:cs="Arial"/>
          <w:szCs w:val="24"/>
        </w:rPr>
        <w:t>(</w:t>
      </w:r>
      <w:hyperlink r:id="rId10" w:history="1">
        <w:r w:rsidR="00D37DB5" w:rsidRPr="002D15AA">
          <w:rPr>
            <w:rStyle w:val="ad"/>
            <w:rFonts w:ascii="Arial" w:eastAsia="微軟正黑體" w:hAnsi="Arial" w:cs="Arial"/>
            <w:szCs w:val="24"/>
          </w:rPr>
          <w:t>http://mic.iii.org.tw/Institute/course/Pack_ins.aspx?sqno=1878</w:t>
        </w:r>
        <w:r w:rsidR="00D37DB5" w:rsidRPr="002D15AA">
          <w:rPr>
            <w:rStyle w:val="ad"/>
            <w:rFonts w:ascii="Arial" w:eastAsia="微軟正黑體" w:hAnsi="Arial" w:cs="Arial"/>
          </w:rPr>
          <w:t xml:space="preserve">) </w:t>
        </w:r>
        <w:r w:rsidR="00D37DB5" w:rsidRPr="002D15AA">
          <w:rPr>
            <w:rStyle w:val="ad"/>
            <w:rFonts w:ascii="Arial" w:eastAsia="微軟正黑體" w:hAnsi="Arial" w:cs="Arial"/>
          </w:rPr>
          <w:t>免費註冊後報名，開課當月通知繳款，完成繳款後請於開課前</w:t>
        </w:r>
        <w:r w:rsidR="00D37DB5" w:rsidRPr="002D15AA">
          <w:rPr>
            <w:rStyle w:val="ad"/>
            <w:rFonts w:ascii="Arial" w:eastAsia="微軟正黑體" w:hAnsi="Arial" w:cs="Arial"/>
          </w:rPr>
          <w:t>3</w:t>
        </w:r>
      </w:hyperlink>
      <w:r w:rsidRPr="002C4202">
        <w:rPr>
          <w:rFonts w:ascii="Arial" w:eastAsia="微軟正黑體" w:hAnsi="Arial" w:cs="Arial"/>
          <w:szCs w:val="24"/>
        </w:rPr>
        <w:t>日完成登記上課。</w:t>
      </w:r>
    </w:p>
    <w:p w:rsidR="005C0248" w:rsidRDefault="005C0248" w:rsidP="00837529">
      <w:pPr>
        <w:pStyle w:val="Web"/>
        <w:spacing w:before="0" w:beforeAutospacing="0" w:afterLines="50" w:after="120" w:afterAutospacing="0" w:line="276" w:lineRule="auto"/>
        <w:ind w:firstLineChars="200" w:firstLine="480"/>
        <w:jc w:val="both"/>
        <w:rPr>
          <w:rFonts w:ascii="Arial" w:eastAsia="微軟正黑體" w:hAnsi="Arial" w:cs="Arial"/>
        </w:rPr>
      </w:pPr>
      <w:r w:rsidRPr="002C4202">
        <w:rPr>
          <w:rFonts w:ascii="Arial" w:eastAsia="微軟正黑體" w:hAnsi="Arial" w:cs="Arial"/>
          <w:szCs w:val="24"/>
        </w:rPr>
        <w:t>課程專責</w:t>
      </w:r>
      <w:r w:rsidR="00D37DB5">
        <w:rPr>
          <w:rFonts w:ascii="Arial" w:eastAsia="微軟正黑體" w:hAnsi="Arial" w:cs="Arial"/>
          <w:szCs w:val="24"/>
        </w:rPr>
        <w:t>楊</w:t>
      </w:r>
      <w:r w:rsidRPr="002C4202">
        <w:rPr>
          <w:rFonts w:ascii="Arial" w:eastAsia="微軟正黑體" w:hAnsi="Arial" w:cs="Arial"/>
          <w:szCs w:val="24"/>
        </w:rPr>
        <w:t>小姐</w:t>
      </w:r>
      <w:r w:rsidR="002C4202">
        <w:rPr>
          <w:rFonts w:ascii="Arial" w:eastAsia="微軟正黑體" w:hAnsi="Arial" w:cs="Arial"/>
          <w:szCs w:val="24"/>
        </w:rPr>
        <w:t>，</w:t>
      </w:r>
      <w:r w:rsidRPr="002C4202">
        <w:rPr>
          <w:rFonts w:ascii="Arial" w:eastAsia="微軟正黑體" w:hAnsi="Arial" w:cs="Arial"/>
          <w:szCs w:val="24"/>
        </w:rPr>
        <w:t>電話：</w:t>
      </w:r>
      <w:r w:rsidRPr="002C4202">
        <w:rPr>
          <w:rFonts w:ascii="Arial" w:eastAsia="微軟正黑體" w:hAnsi="Arial" w:cs="Arial"/>
          <w:szCs w:val="24"/>
        </w:rPr>
        <w:t>02-2735-6070 #13</w:t>
      </w:r>
      <w:r w:rsidR="00D37DB5">
        <w:rPr>
          <w:rFonts w:ascii="Arial" w:eastAsia="微軟正黑體" w:hAnsi="Arial" w:cs="Arial" w:hint="eastAsia"/>
          <w:szCs w:val="24"/>
        </w:rPr>
        <w:t>79</w:t>
      </w:r>
      <w:r w:rsidR="00E81B42" w:rsidRPr="002C4202">
        <w:rPr>
          <w:rFonts w:ascii="Arial" w:eastAsia="微軟正黑體" w:hAnsi="Arial" w:cs="Arial"/>
          <w:szCs w:val="24"/>
        </w:rPr>
        <w:t xml:space="preserve">   </w:t>
      </w:r>
      <w:hyperlink r:id="rId11" w:history="1">
        <w:r w:rsidR="008C3490" w:rsidRPr="00687D0D">
          <w:rPr>
            <w:rStyle w:val="ad"/>
            <w:rFonts w:ascii="Arial" w:eastAsia="微軟正黑體" w:hAnsi="Arial" w:cs="Arial"/>
            <w:szCs w:val="24"/>
          </w:rPr>
          <w:t>institute@micmail.iii.org.tw</w:t>
        </w:r>
      </w:hyperlink>
    </w:p>
    <w:sectPr w:rsidR="005C0248" w:rsidSect="00345E4D">
      <w:headerReference w:type="default" r:id="rId12"/>
      <w:footerReference w:type="default" r:id="rId13"/>
      <w:pgSz w:w="11906" w:h="16838"/>
      <w:pgMar w:top="720" w:right="1133" w:bottom="72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13" w:rsidRDefault="00AE2D13" w:rsidP="00F944FE">
      <w:r>
        <w:separator/>
      </w:r>
    </w:p>
  </w:endnote>
  <w:endnote w:type="continuationSeparator" w:id="0">
    <w:p w:rsidR="00AE2D13" w:rsidRDefault="00AE2D13" w:rsidP="00F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92" w:rsidRDefault="005D6F85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22AE8D" wp14:editId="5E8F401F">
          <wp:simplePos x="0" y="0"/>
          <wp:positionH relativeFrom="column">
            <wp:posOffset>-1019506</wp:posOffset>
          </wp:positionH>
          <wp:positionV relativeFrom="paragraph">
            <wp:posOffset>-272415</wp:posOffset>
          </wp:positionV>
          <wp:extent cx="8134350" cy="1079500"/>
          <wp:effectExtent l="0" t="0" r="0" b="6350"/>
          <wp:wrapNone/>
          <wp:docPr id="6" name="圖片 6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13" w:rsidRDefault="00AE2D13" w:rsidP="00F944FE">
      <w:r>
        <w:separator/>
      </w:r>
    </w:p>
  </w:footnote>
  <w:footnote w:type="continuationSeparator" w:id="0">
    <w:p w:rsidR="00AE2D13" w:rsidRDefault="00AE2D13" w:rsidP="00F9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9D" w:rsidRDefault="00B91E9D">
    <w:pPr>
      <w:pStyle w:val="a3"/>
    </w:pPr>
    <w:r w:rsidRPr="00A0628B">
      <w:rPr>
        <w:rFonts w:ascii="Adobe 繁黑體 Std B" w:eastAsia="Adobe 繁黑體 Std B" w:hAnsi="Adobe 繁黑體 Std B" w:hint="eastAsia"/>
        <w:noProof/>
      </w:rPr>
      <w:drawing>
        <wp:anchor distT="0" distB="0" distL="114300" distR="114300" simplePos="0" relativeHeight="251659776" behindDoc="1" locked="0" layoutInCell="1" allowOverlap="1" wp14:anchorId="6B25D2EF" wp14:editId="251A109D">
          <wp:simplePos x="0" y="0"/>
          <wp:positionH relativeFrom="column">
            <wp:posOffset>-216231</wp:posOffset>
          </wp:positionH>
          <wp:positionV relativeFrom="paragraph">
            <wp:posOffset>-24130</wp:posOffset>
          </wp:positionV>
          <wp:extent cx="2026285" cy="417830"/>
          <wp:effectExtent l="0" t="0" r="0" b="127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E4D" w:rsidRDefault="00345E4D">
    <w:pPr>
      <w:pStyle w:val="a3"/>
    </w:pPr>
    <w:r>
      <w:rPr>
        <w:rFonts w:ascii="Adobe 繁黑體 Std B" w:eastAsia="Adobe 繁黑體 Std B" w:hAnsi="Adobe 繁黑體 Std B" w:hint="eastAsia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FC1F30" wp14:editId="2A457192">
              <wp:simplePos x="0" y="0"/>
              <wp:positionH relativeFrom="column">
                <wp:posOffset>-337820</wp:posOffset>
              </wp:positionH>
              <wp:positionV relativeFrom="paragraph">
                <wp:posOffset>153366</wp:posOffset>
              </wp:positionV>
              <wp:extent cx="6818630" cy="7620"/>
              <wp:effectExtent l="57150" t="38100" r="58420" b="8763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863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2.1pt" to="51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" strokecolor="#4f81bd [3204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BD14578_"/>
      </v:shape>
    </w:pict>
  </w:numPicBullet>
  <w:abstractNum w:abstractNumId="0">
    <w:nsid w:val="015B2700"/>
    <w:multiLevelType w:val="hybridMultilevel"/>
    <w:tmpl w:val="1EAE7B46"/>
    <w:lvl w:ilvl="0" w:tplc="701A1138">
      <w:start w:val="5"/>
      <w:numFmt w:val="bullet"/>
      <w:lvlText w:val=""/>
      <w:lvlJc w:val="left"/>
      <w:pPr>
        <w:tabs>
          <w:tab w:val="num" w:pos="1197"/>
        </w:tabs>
        <w:ind w:left="1197" w:hanging="360"/>
      </w:pPr>
      <w:rPr>
        <w:rFonts w:ascii="Wingdings 3" w:eastAsia="華康隸書體" w:hAnsi="Wingdings 3" w:cs="Times New Roman" w:hint="default"/>
        <w:color w:val="808080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7"/>
        </w:tabs>
        <w:ind w:left="5157" w:hanging="480"/>
      </w:pPr>
      <w:rPr>
        <w:rFonts w:ascii="Wingdings" w:hAnsi="Wingdings" w:hint="default"/>
      </w:rPr>
    </w:lvl>
  </w:abstractNum>
  <w:abstractNum w:abstractNumId="1">
    <w:nsid w:val="079D4112"/>
    <w:multiLevelType w:val="hybridMultilevel"/>
    <w:tmpl w:val="192E6A9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6F2905"/>
    <w:multiLevelType w:val="hybridMultilevel"/>
    <w:tmpl w:val="A0BE2FB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AD6AF8"/>
    <w:multiLevelType w:val="hybridMultilevel"/>
    <w:tmpl w:val="D5024048"/>
    <w:lvl w:ilvl="0" w:tplc="9C328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D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2B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AEA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01A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B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43A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8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CAA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531FE"/>
    <w:multiLevelType w:val="hybridMultilevel"/>
    <w:tmpl w:val="0D829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A96BB9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63322A1"/>
    <w:multiLevelType w:val="hybridMultilevel"/>
    <w:tmpl w:val="58AA0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1E591F"/>
    <w:multiLevelType w:val="hybridMultilevel"/>
    <w:tmpl w:val="1DE411E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0171D80"/>
    <w:multiLevelType w:val="hybridMultilevel"/>
    <w:tmpl w:val="E5429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02D6599"/>
    <w:multiLevelType w:val="hybridMultilevel"/>
    <w:tmpl w:val="EB140DC2"/>
    <w:lvl w:ilvl="0" w:tplc="04090003">
      <w:start w:val="1"/>
      <w:numFmt w:val="bullet"/>
      <w:lvlText w:val="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2">
    <w:nsid w:val="30DC13C4"/>
    <w:multiLevelType w:val="hybridMultilevel"/>
    <w:tmpl w:val="E6E0A1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B3F12B6"/>
    <w:multiLevelType w:val="hybridMultilevel"/>
    <w:tmpl w:val="6032BF0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C9B37C0"/>
    <w:multiLevelType w:val="hybridMultilevel"/>
    <w:tmpl w:val="6CF8DF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ED70C4"/>
    <w:multiLevelType w:val="hybridMultilevel"/>
    <w:tmpl w:val="A896F7A8"/>
    <w:lvl w:ilvl="0" w:tplc="9D4AB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2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E0F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E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8D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4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9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E64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4786"/>
    <w:multiLevelType w:val="hybridMultilevel"/>
    <w:tmpl w:val="69007C28"/>
    <w:lvl w:ilvl="0" w:tplc="8CB8155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94605D"/>
    <w:multiLevelType w:val="hybridMultilevel"/>
    <w:tmpl w:val="2500CF5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8">
    <w:nsid w:val="43B656A6"/>
    <w:multiLevelType w:val="hybridMultilevel"/>
    <w:tmpl w:val="67B060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7EB5268"/>
    <w:multiLevelType w:val="hybridMultilevel"/>
    <w:tmpl w:val="6A94427C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966114"/>
    <w:multiLevelType w:val="singleLevel"/>
    <w:tmpl w:val="9686007C"/>
    <w:lvl w:ilvl="0">
      <w:start w:val="1"/>
      <w:numFmt w:val="bullet"/>
      <w:lvlText w:val=""/>
      <w:lvlJc w:val="left"/>
      <w:pPr>
        <w:tabs>
          <w:tab w:val="num" w:pos="0"/>
        </w:tabs>
        <w:ind w:left="905" w:hanging="425"/>
      </w:pPr>
      <w:rPr>
        <w:rFonts w:ascii="Wingdings" w:hAnsi="Wingdings" w:hint="default"/>
      </w:rPr>
    </w:lvl>
  </w:abstractNum>
  <w:abstractNum w:abstractNumId="21">
    <w:nsid w:val="4A5B41D4"/>
    <w:multiLevelType w:val="hybridMultilevel"/>
    <w:tmpl w:val="24F0965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2">
    <w:nsid w:val="50010F1B"/>
    <w:multiLevelType w:val="hybridMultilevel"/>
    <w:tmpl w:val="19264834"/>
    <w:lvl w:ilvl="0" w:tplc="4EEE8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C93F2B"/>
    <w:multiLevelType w:val="hybridMultilevel"/>
    <w:tmpl w:val="0944BE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BC02662"/>
    <w:multiLevelType w:val="hybridMultilevel"/>
    <w:tmpl w:val="139A597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C487811"/>
    <w:multiLevelType w:val="hybridMultilevel"/>
    <w:tmpl w:val="D220C1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C712492"/>
    <w:multiLevelType w:val="hybridMultilevel"/>
    <w:tmpl w:val="5CDA85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D1A7E2E"/>
    <w:multiLevelType w:val="hybridMultilevel"/>
    <w:tmpl w:val="18302EDC"/>
    <w:lvl w:ilvl="0" w:tplc="11DCA0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A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2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9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47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0C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6DD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7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E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604E0"/>
    <w:multiLevelType w:val="hybridMultilevel"/>
    <w:tmpl w:val="65C22384"/>
    <w:lvl w:ilvl="0" w:tplc="E2AC72E8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1A67697"/>
    <w:multiLevelType w:val="hybridMultilevel"/>
    <w:tmpl w:val="BC24297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65912C38"/>
    <w:multiLevelType w:val="hybridMultilevel"/>
    <w:tmpl w:val="ED4E6FAA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8682CC7"/>
    <w:multiLevelType w:val="hybridMultilevel"/>
    <w:tmpl w:val="F732EC5E"/>
    <w:lvl w:ilvl="0" w:tplc="F326A6F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9F0A5B"/>
    <w:multiLevelType w:val="hybridMultilevel"/>
    <w:tmpl w:val="E23A5244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416474E"/>
    <w:multiLevelType w:val="hybridMultilevel"/>
    <w:tmpl w:val="51828124"/>
    <w:lvl w:ilvl="0" w:tplc="E2AC72E8">
      <w:start w:val="1"/>
      <w:numFmt w:val="decimal"/>
      <w:lvlText w:val="%1."/>
      <w:lvlJc w:val="left"/>
      <w:pPr>
        <w:ind w:left="8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AC77132"/>
    <w:multiLevelType w:val="hybridMultilevel"/>
    <w:tmpl w:val="AF805FBE"/>
    <w:lvl w:ilvl="0" w:tplc="9ED627B8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color w:val="auto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>
    <w:nsid w:val="7B733460"/>
    <w:multiLevelType w:val="hybridMultilevel"/>
    <w:tmpl w:val="18AAA102"/>
    <w:lvl w:ilvl="0" w:tplc="6CEC00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C3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8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5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C2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CA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278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E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A02"/>
    <w:multiLevelType w:val="hybridMultilevel"/>
    <w:tmpl w:val="78AE3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C11D52"/>
    <w:multiLevelType w:val="hybridMultilevel"/>
    <w:tmpl w:val="F8B27D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E5D08BD"/>
    <w:multiLevelType w:val="hybridMultilevel"/>
    <w:tmpl w:val="F8266C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30"/>
  </w:num>
  <w:num w:numId="5">
    <w:abstractNumId w:val="31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33"/>
  </w:num>
  <w:num w:numId="16">
    <w:abstractNumId w:val="21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34"/>
  </w:num>
  <w:num w:numId="22">
    <w:abstractNumId w:val="9"/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9"/>
  </w:num>
  <w:num w:numId="27">
    <w:abstractNumId w:val="18"/>
  </w:num>
  <w:num w:numId="28">
    <w:abstractNumId w:val="18"/>
  </w:num>
  <w:num w:numId="29">
    <w:abstractNumId w:val="3"/>
  </w:num>
  <w:num w:numId="30">
    <w:abstractNumId w:val="28"/>
  </w:num>
  <w:num w:numId="31">
    <w:abstractNumId w:val="15"/>
  </w:num>
  <w:num w:numId="32">
    <w:abstractNumId w:val="36"/>
  </w:num>
  <w:num w:numId="33">
    <w:abstractNumId w:val="18"/>
  </w:num>
  <w:num w:numId="34">
    <w:abstractNumId w:val="37"/>
  </w:num>
  <w:num w:numId="35">
    <w:abstractNumId w:val="18"/>
  </w:num>
  <w:num w:numId="36">
    <w:abstractNumId w:val="8"/>
  </w:num>
  <w:num w:numId="37">
    <w:abstractNumId w:val="7"/>
  </w:num>
  <w:num w:numId="38">
    <w:abstractNumId w:val="29"/>
  </w:num>
  <w:num w:numId="39">
    <w:abstractNumId w:val="6"/>
  </w:num>
  <w:num w:numId="40">
    <w:abstractNumId w:val="24"/>
  </w:num>
  <w:num w:numId="41">
    <w:abstractNumId w:val="4"/>
  </w:num>
  <w:num w:numId="42">
    <w:abstractNumId w:val="2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7"/>
    <w:rsid w:val="00000CA2"/>
    <w:rsid w:val="000035BA"/>
    <w:rsid w:val="000071B1"/>
    <w:rsid w:val="000220D4"/>
    <w:rsid w:val="00025E58"/>
    <w:rsid w:val="000279E1"/>
    <w:rsid w:val="00027D55"/>
    <w:rsid w:val="00034383"/>
    <w:rsid w:val="00035C86"/>
    <w:rsid w:val="00036496"/>
    <w:rsid w:val="00044057"/>
    <w:rsid w:val="000510C4"/>
    <w:rsid w:val="000555C2"/>
    <w:rsid w:val="00056993"/>
    <w:rsid w:val="000710A4"/>
    <w:rsid w:val="00074B39"/>
    <w:rsid w:val="00086F30"/>
    <w:rsid w:val="00087DAE"/>
    <w:rsid w:val="000977EE"/>
    <w:rsid w:val="000A317E"/>
    <w:rsid w:val="000B00F2"/>
    <w:rsid w:val="000B1D88"/>
    <w:rsid w:val="000B4806"/>
    <w:rsid w:val="000C3A61"/>
    <w:rsid w:val="000C68D9"/>
    <w:rsid w:val="000D2E0C"/>
    <w:rsid w:val="000D4951"/>
    <w:rsid w:val="000D6961"/>
    <w:rsid w:val="000E04EB"/>
    <w:rsid w:val="000E33E2"/>
    <w:rsid w:val="000E4FE6"/>
    <w:rsid w:val="000E7F68"/>
    <w:rsid w:val="000F2DEB"/>
    <w:rsid w:val="000F3253"/>
    <w:rsid w:val="0010124F"/>
    <w:rsid w:val="001038FD"/>
    <w:rsid w:val="00111313"/>
    <w:rsid w:val="001200DE"/>
    <w:rsid w:val="001270B1"/>
    <w:rsid w:val="001341F2"/>
    <w:rsid w:val="0013485B"/>
    <w:rsid w:val="0014073A"/>
    <w:rsid w:val="00150D1F"/>
    <w:rsid w:val="001539A8"/>
    <w:rsid w:val="00162653"/>
    <w:rsid w:val="001633AF"/>
    <w:rsid w:val="00171FB1"/>
    <w:rsid w:val="00175C4F"/>
    <w:rsid w:val="00176ED2"/>
    <w:rsid w:val="00186924"/>
    <w:rsid w:val="00187A70"/>
    <w:rsid w:val="00192FD1"/>
    <w:rsid w:val="00197358"/>
    <w:rsid w:val="001A2B7B"/>
    <w:rsid w:val="001A2D78"/>
    <w:rsid w:val="001A5A8B"/>
    <w:rsid w:val="001A707C"/>
    <w:rsid w:val="001B13D7"/>
    <w:rsid w:val="001B3C59"/>
    <w:rsid w:val="001C2555"/>
    <w:rsid w:val="001C60B7"/>
    <w:rsid w:val="001C7CB8"/>
    <w:rsid w:val="001D3393"/>
    <w:rsid w:val="001D714A"/>
    <w:rsid w:val="001D7D90"/>
    <w:rsid w:val="001E1533"/>
    <w:rsid w:val="001E1A81"/>
    <w:rsid w:val="001E64ED"/>
    <w:rsid w:val="001E6D21"/>
    <w:rsid w:val="001F6453"/>
    <w:rsid w:val="00201FAD"/>
    <w:rsid w:val="00202663"/>
    <w:rsid w:val="002114F0"/>
    <w:rsid w:val="00217211"/>
    <w:rsid w:val="00220540"/>
    <w:rsid w:val="00223F32"/>
    <w:rsid w:val="002319C8"/>
    <w:rsid w:val="00234A2F"/>
    <w:rsid w:val="002374B5"/>
    <w:rsid w:val="00250769"/>
    <w:rsid w:val="002509FE"/>
    <w:rsid w:val="00251149"/>
    <w:rsid w:val="002531A8"/>
    <w:rsid w:val="0026150D"/>
    <w:rsid w:val="00266B68"/>
    <w:rsid w:val="00270356"/>
    <w:rsid w:val="0027063C"/>
    <w:rsid w:val="00283A5E"/>
    <w:rsid w:val="00284A43"/>
    <w:rsid w:val="002853A4"/>
    <w:rsid w:val="00291952"/>
    <w:rsid w:val="002A0649"/>
    <w:rsid w:val="002A1071"/>
    <w:rsid w:val="002A2F30"/>
    <w:rsid w:val="002A77E5"/>
    <w:rsid w:val="002C0B30"/>
    <w:rsid w:val="002C1DBD"/>
    <w:rsid w:val="002C4202"/>
    <w:rsid w:val="002D0F3C"/>
    <w:rsid w:val="002D2102"/>
    <w:rsid w:val="002D2CB8"/>
    <w:rsid w:val="002D7D14"/>
    <w:rsid w:val="002E34D8"/>
    <w:rsid w:val="002F3A04"/>
    <w:rsid w:val="002F6B8A"/>
    <w:rsid w:val="002F79A6"/>
    <w:rsid w:val="00307012"/>
    <w:rsid w:val="00313F3F"/>
    <w:rsid w:val="00325DE1"/>
    <w:rsid w:val="00326FC3"/>
    <w:rsid w:val="00337D37"/>
    <w:rsid w:val="00345BEB"/>
    <w:rsid w:val="00345E4D"/>
    <w:rsid w:val="003466C3"/>
    <w:rsid w:val="003518B7"/>
    <w:rsid w:val="003552EA"/>
    <w:rsid w:val="00365214"/>
    <w:rsid w:val="00366632"/>
    <w:rsid w:val="00371437"/>
    <w:rsid w:val="00373985"/>
    <w:rsid w:val="0037445C"/>
    <w:rsid w:val="003775FA"/>
    <w:rsid w:val="00377883"/>
    <w:rsid w:val="0038334F"/>
    <w:rsid w:val="00396C42"/>
    <w:rsid w:val="003A1BC7"/>
    <w:rsid w:val="003C018C"/>
    <w:rsid w:val="003C08D3"/>
    <w:rsid w:val="003C1621"/>
    <w:rsid w:val="003C1B3A"/>
    <w:rsid w:val="003C3D4C"/>
    <w:rsid w:val="003D3DBD"/>
    <w:rsid w:val="003E5DAF"/>
    <w:rsid w:val="003F39FF"/>
    <w:rsid w:val="00402861"/>
    <w:rsid w:val="00404D09"/>
    <w:rsid w:val="00414943"/>
    <w:rsid w:val="00420928"/>
    <w:rsid w:val="00422966"/>
    <w:rsid w:val="00423D39"/>
    <w:rsid w:val="004407A9"/>
    <w:rsid w:val="004422B0"/>
    <w:rsid w:val="004552A0"/>
    <w:rsid w:val="00457990"/>
    <w:rsid w:val="00461F39"/>
    <w:rsid w:val="00462261"/>
    <w:rsid w:val="00463D12"/>
    <w:rsid w:val="004740D8"/>
    <w:rsid w:val="004964AA"/>
    <w:rsid w:val="004A2C76"/>
    <w:rsid w:val="004A3F21"/>
    <w:rsid w:val="004A4B24"/>
    <w:rsid w:val="004B0401"/>
    <w:rsid w:val="004B4B67"/>
    <w:rsid w:val="004B4F49"/>
    <w:rsid w:val="004C3E8F"/>
    <w:rsid w:val="004C5FA7"/>
    <w:rsid w:val="004C690C"/>
    <w:rsid w:val="004D0577"/>
    <w:rsid w:val="004F08AB"/>
    <w:rsid w:val="004F1B9A"/>
    <w:rsid w:val="004F2DCF"/>
    <w:rsid w:val="004F71CA"/>
    <w:rsid w:val="005012BA"/>
    <w:rsid w:val="0050324E"/>
    <w:rsid w:val="0050340A"/>
    <w:rsid w:val="00506E2C"/>
    <w:rsid w:val="00511F81"/>
    <w:rsid w:val="00512CB3"/>
    <w:rsid w:val="00516DA6"/>
    <w:rsid w:val="0052019C"/>
    <w:rsid w:val="0052086D"/>
    <w:rsid w:val="00523340"/>
    <w:rsid w:val="00523F38"/>
    <w:rsid w:val="005272DC"/>
    <w:rsid w:val="0053224C"/>
    <w:rsid w:val="00532B96"/>
    <w:rsid w:val="00537792"/>
    <w:rsid w:val="00541363"/>
    <w:rsid w:val="00542855"/>
    <w:rsid w:val="0054569A"/>
    <w:rsid w:val="0055184D"/>
    <w:rsid w:val="005558AB"/>
    <w:rsid w:val="0055758B"/>
    <w:rsid w:val="0056070A"/>
    <w:rsid w:val="00565FD0"/>
    <w:rsid w:val="00583161"/>
    <w:rsid w:val="0058341D"/>
    <w:rsid w:val="00584EC7"/>
    <w:rsid w:val="00591D1C"/>
    <w:rsid w:val="00594733"/>
    <w:rsid w:val="00596DA4"/>
    <w:rsid w:val="005A7709"/>
    <w:rsid w:val="005B2ABA"/>
    <w:rsid w:val="005B560D"/>
    <w:rsid w:val="005C0248"/>
    <w:rsid w:val="005C0381"/>
    <w:rsid w:val="005C0A24"/>
    <w:rsid w:val="005C344D"/>
    <w:rsid w:val="005C4BBD"/>
    <w:rsid w:val="005C649D"/>
    <w:rsid w:val="005C69C4"/>
    <w:rsid w:val="005C730C"/>
    <w:rsid w:val="005D6F85"/>
    <w:rsid w:val="005E1C64"/>
    <w:rsid w:val="005E4C34"/>
    <w:rsid w:val="005E4D2D"/>
    <w:rsid w:val="005F19D7"/>
    <w:rsid w:val="005F223D"/>
    <w:rsid w:val="005F582E"/>
    <w:rsid w:val="0060150E"/>
    <w:rsid w:val="0060317C"/>
    <w:rsid w:val="006107D4"/>
    <w:rsid w:val="00611A64"/>
    <w:rsid w:val="00617862"/>
    <w:rsid w:val="0064061D"/>
    <w:rsid w:val="00645FE6"/>
    <w:rsid w:val="006525DC"/>
    <w:rsid w:val="00653E90"/>
    <w:rsid w:val="006555E0"/>
    <w:rsid w:val="006616BB"/>
    <w:rsid w:val="00661FBD"/>
    <w:rsid w:val="00664469"/>
    <w:rsid w:val="006669C5"/>
    <w:rsid w:val="00667659"/>
    <w:rsid w:val="00667F40"/>
    <w:rsid w:val="0067042C"/>
    <w:rsid w:val="00675D51"/>
    <w:rsid w:val="006873DF"/>
    <w:rsid w:val="006A25EC"/>
    <w:rsid w:val="006A3462"/>
    <w:rsid w:val="006B0865"/>
    <w:rsid w:val="006C0BA3"/>
    <w:rsid w:val="006C4967"/>
    <w:rsid w:val="006C7139"/>
    <w:rsid w:val="006D23C4"/>
    <w:rsid w:val="006F0904"/>
    <w:rsid w:val="00702F0C"/>
    <w:rsid w:val="0070411A"/>
    <w:rsid w:val="007041AD"/>
    <w:rsid w:val="0072168E"/>
    <w:rsid w:val="0072503F"/>
    <w:rsid w:val="0072767B"/>
    <w:rsid w:val="00732C43"/>
    <w:rsid w:val="00737163"/>
    <w:rsid w:val="0074085A"/>
    <w:rsid w:val="0075161B"/>
    <w:rsid w:val="007725B0"/>
    <w:rsid w:val="007821D3"/>
    <w:rsid w:val="007869D3"/>
    <w:rsid w:val="00792485"/>
    <w:rsid w:val="0079287D"/>
    <w:rsid w:val="007A0F87"/>
    <w:rsid w:val="007B12B6"/>
    <w:rsid w:val="007D78E4"/>
    <w:rsid w:val="007D7F1E"/>
    <w:rsid w:val="007E4933"/>
    <w:rsid w:val="007E7FC0"/>
    <w:rsid w:val="007F237A"/>
    <w:rsid w:val="007F238B"/>
    <w:rsid w:val="007F41D0"/>
    <w:rsid w:val="008049F9"/>
    <w:rsid w:val="008127D1"/>
    <w:rsid w:val="00814BB8"/>
    <w:rsid w:val="0081583E"/>
    <w:rsid w:val="0081778E"/>
    <w:rsid w:val="00817F07"/>
    <w:rsid w:val="00820DBE"/>
    <w:rsid w:val="008238B3"/>
    <w:rsid w:val="00825603"/>
    <w:rsid w:val="00834848"/>
    <w:rsid w:val="00837529"/>
    <w:rsid w:val="00841BAD"/>
    <w:rsid w:val="00842066"/>
    <w:rsid w:val="00844D44"/>
    <w:rsid w:val="00847FDE"/>
    <w:rsid w:val="008535E4"/>
    <w:rsid w:val="00862554"/>
    <w:rsid w:val="008806B6"/>
    <w:rsid w:val="0088105D"/>
    <w:rsid w:val="00885FB7"/>
    <w:rsid w:val="00886349"/>
    <w:rsid w:val="00890F9E"/>
    <w:rsid w:val="0089111E"/>
    <w:rsid w:val="008976D4"/>
    <w:rsid w:val="008A0294"/>
    <w:rsid w:val="008A574A"/>
    <w:rsid w:val="008B2B33"/>
    <w:rsid w:val="008C1E79"/>
    <w:rsid w:val="008C3490"/>
    <w:rsid w:val="008F4124"/>
    <w:rsid w:val="00904443"/>
    <w:rsid w:val="00904B47"/>
    <w:rsid w:val="0091545C"/>
    <w:rsid w:val="009174F9"/>
    <w:rsid w:val="0092399C"/>
    <w:rsid w:val="00927D1F"/>
    <w:rsid w:val="00931020"/>
    <w:rsid w:val="00935063"/>
    <w:rsid w:val="00942494"/>
    <w:rsid w:val="009525E1"/>
    <w:rsid w:val="009629EC"/>
    <w:rsid w:val="00962A1C"/>
    <w:rsid w:val="009638D2"/>
    <w:rsid w:val="00967748"/>
    <w:rsid w:val="009704C5"/>
    <w:rsid w:val="009835F7"/>
    <w:rsid w:val="00986CBC"/>
    <w:rsid w:val="009929CC"/>
    <w:rsid w:val="009970CA"/>
    <w:rsid w:val="009A79EE"/>
    <w:rsid w:val="009B01C8"/>
    <w:rsid w:val="009B6B18"/>
    <w:rsid w:val="009B7EF2"/>
    <w:rsid w:val="009E1199"/>
    <w:rsid w:val="009E2A1F"/>
    <w:rsid w:val="009E5CF3"/>
    <w:rsid w:val="009E5FC6"/>
    <w:rsid w:val="009F00C1"/>
    <w:rsid w:val="009F0F67"/>
    <w:rsid w:val="00A014CB"/>
    <w:rsid w:val="00A0628B"/>
    <w:rsid w:val="00A17E3C"/>
    <w:rsid w:val="00A23A6D"/>
    <w:rsid w:val="00A3182F"/>
    <w:rsid w:val="00A32756"/>
    <w:rsid w:val="00A47388"/>
    <w:rsid w:val="00A5733A"/>
    <w:rsid w:val="00A625EE"/>
    <w:rsid w:val="00A62FDC"/>
    <w:rsid w:val="00A656C9"/>
    <w:rsid w:val="00A66E47"/>
    <w:rsid w:val="00A70B46"/>
    <w:rsid w:val="00A80624"/>
    <w:rsid w:val="00A81F13"/>
    <w:rsid w:val="00A86FB6"/>
    <w:rsid w:val="00AA7CCF"/>
    <w:rsid w:val="00AB4B01"/>
    <w:rsid w:val="00AC0AF1"/>
    <w:rsid w:val="00AC1E15"/>
    <w:rsid w:val="00AC4282"/>
    <w:rsid w:val="00AC7894"/>
    <w:rsid w:val="00AD2003"/>
    <w:rsid w:val="00AE2D13"/>
    <w:rsid w:val="00AE51B6"/>
    <w:rsid w:val="00AF2F16"/>
    <w:rsid w:val="00AF3852"/>
    <w:rsid w:val="00AF7098"/>
    <w:rsid w:val="00AF7D59"/>
    <w:rsid w:val="00B00A4D"/>
    <w:rsid w:val="00B06535"/>
    <w:rsid w:val="00B10691"/>
    <w:rsid w:val="00B11D6D"/>
    <w:rsid w:val="00B23454"/>
    <w:rsid w:val="00B249A5"/>
    <w:rsid w:val="00B30034"/>
    <w:rsid w:val="00B40924"/>
    <w:rsid w:val="00B515C2"/>
    <w:rsid w:val="00B61ADB"/>
    <w:rsid w:val="00B62F37"/>
    <w:rsid w:val="00B723FD"/>
    <w:rsid w:val="00B811A0"/>
    <w:rsid w:val="00B86423"/>
    <w:rsid w:val="00B91E9D"/>
    <w:rsid w:val="00B96E3A"/>
    <w:rsid w:val="00BA4DDF"/>
    <w:rsid w:val="00BA63F0"/>
    <w:rsid w:val="00BA7966"/>
    <w:rsid w:val="00BB3008"/>
    <w:rsid w:val="00BB4145"/>
    <w:rsid w:val="00BB4E0F"/>
    <w:rsid w:val="00BC33F2"/>
    <w:rsid w:val="00BC39CA"/>
    <w:rsid w:val="00BD470C"/>
    <w:rsid w:val="00C02706"/>
    <w:rsid w:val="00C06F8E"/>
    <w:rsid w:val="00C10BB4"/>
    <w:rsid w:val="00C13417"/>
    <w:rsid w:val="00C15F0B"/>
    <w:rsid w:val="00C16E84"/>
    <w:rsid w:val="00C17FE1"/>
    <w:rsid w:val="00C42115"/>
    <w:rsid w:val="00C43BAB"/>
    <w:rsid w:val="00C54FD1"/>
    <w:rsid w:val="00C61DEA"/>
    <w:rsid w:val="00C755B8"/>
    <w:rsid w:val="00C75CBC"/>
    <w:rsid w:val="00C87E09"/>
    <w:rsid w:val="00CA26CD"/>
    <w:rsid w:val="00CA6651"/>
    <w:rsid w:val="00CC347E"/>
    <w:rsid w:val="00CD191D"/>
    <w:rsid w:val="00CD2D25"/>
    <w:rsid w:val="00CD52BA"/>
    <w:rsid w:val="00CD6760"/>
    <w:rsid w:val="00CD7A09"/>
    <w:rsid w:val="00CE44BC"/>
    <w:rsid w:val="00CE52DC"/>
    <w:rsid w:val="00CE6BF1"/>
    <w:rsid w:val="00CF578E"/>
    <w:rsid w:val="00CF65E9"/>
    <w:rsid w:val="00D0106A"/>
    <w:rsid w:val="00D0435F"/>
    <w:rsid w:val="00D04E24"/>
    <w:rsid w:val="00D1051D"/>
    <w:rsid w:val="00D1523E"/>
    <w:rsid w:val="00D17112"/>
    <w:rsid w:val="00D37DB5"/>
    <w:rsid w:val="00D44A5A"/>
    <w:rsid w:val="00D45133"/>
    <w:rsid w:val="00D460DF"/>
    <w:rsid w:val="00D80F19"/>
    <w:rsid w:val="00D861E6"/>
    <w:rsid w:val="00D8762E"/>
    <w:rsid w:val="00D932E6"/>
    <w:rsid w:val="00D93520"/>
    <w:rsid w:val="00D94A3A"/>
    <w:rsid w:val="00D972B5"/>
    <w:rsid w:val="00DA5461"/>
    <w:rsid w:val="00DA674C"/>
    <w:rsid w:val="00DB5F5C"/>
    <w:rsid w:val="00DB7ECA"/>
    <w:rsid w:val="00DC3F92"/>
    <w:rsid w:val="00DC5479"/>
    <w:rsid w:val="00DC5C3B"/>
    <w:rsid w:val="00DD1684"/>
    <w:rsid w:val="00DD4098"/>
    <w:rsid w:val="00DD4E15"/>
    <w:rsid w:val="00DD5F2C"/>
    <w:rsid w:val="00DD7C9B"/>
    <w:rsid w:val="00DE0DB7"/>
    <w:rsid w:val="00DE0DDC"/>
    <w:rsid w:val="00DF1C78"/>
    <w:rsid w:val="00DF245A"/>
    <w:rsid w:val="00DF3C3A"/>
    <w:rsid w:val="00E109CF"/>
    <w:rsid w:val="00E1284A"/>
    <w:rsid w:val="00E172E2"/>
    <w:rsid w:val="00E24998"/>
    <w:rsid w:val="00E25B32"/>
    <w:rsid w:val="00E26465"/>
    <w:rsid w:val="00E26EBB"/>
    <w:rsid w:val="00E33A1E"/>
    <w:rsid w:val="00E366C2"/>
    <w:rsid w:val="00E43007"/>
    <w:rsid w:val="00E541DC"/>
    <w:rsid w:val="00E61D2E"/>
    <w:rsid w:val="00E621C1"/>
    <w:rsid w:val="00E638B2"/>
    <w:rsid w:val="00E675FF"/>
    <w:rsid w:val="00E762EA"/>
    <w:rsid w:val="00E80541"/>
    <w:rsid w:val="00E81B42"/>
    <w:rsid w:val="00E873F4"/>
    <w:rsid w:val="00E909E3"/>
    <w:rsid w:val="00E9226E"/>
    <w:rsid w:val="00EA60FD"/>
    <w:rsid w:val="00EB18DA"/>
    <w:rsid w:val="00EC3939"/>
    <w:rsid w:val="00EC6AD8"/>
    <w:rsid w:val="00EE04F5"/>
    <w:rsid w:val="00EE0BCA"/>
    <w:rsid w:val="00EE39F8"/>
    <w:rsid w:val="00EE521B"/>
    <w:rsid w:val="00EE638F"/>
    <w:rsid w:val="00EF1B75"/>
    <w:rsid w:val="00EF577C"/>
    <w:rsid w:val="00EF6D52"/>
    <w:rsid w:val="00F01B86"/>
    <w:rsid w:val="00F04F2E"/>
    <w:rsid w:val="00F05EDC"/>
    <w:rsid w:val="00F13EB5"/>
    <w:rsid w:val="00F17603"/>
    <w:rsid w:val="00F35A04"/>
    <w:rsid w:val="00F369A4"/>
    <w:rsid w:val="00F37CD7"/>
    <w:rsid w:val="00F44A18"/>
    <w:rsid w:val="00F5069B"/>
    <w:rsid w:val="00F70886"/>
    <w:rsid w:val="00F708C8"/>
    <w:rsid w:val="00F7113E"/>
    <w:rsid w:val="00F71556"/>
    <w:rsid w:val="00F75C0C"/>
    <w:rsid w:val="00F77AEE"/>
    <w:rsid w:val="00F81ABF"/>
    <w:rsid w:val="00F83C0B"/>
    <w:rsid w:val="00F86B5C"/>
    <w:rsid w:val="00F944FE"/>
    <w:rsid w:val="00F96F25"/>
    <w:rsid w:val="00FA085A"/>
    <w:rsid w:val="00FA36E1"/>
    <w:rsid w:val="00FA7809"/>
    <w:rsid w:val="00FB0E2F"/>
    <w:rsid w:val="00FB282A"/>
    <w:rsid w:val="00FB297E"/>
    <w:rsid w:val="00FB3B11"/>
    <w:rsid w:val="00FB5C86"/>
    <w:rsid w:val="00FB6E3C"/>
    <w:rsid w:val="00FC5CE0"/>
    <w:rsid w:val="00FD12CA"/>
    <w:rsid w:val="00FD33BF"/>
    <w:rsid w:val="00FE07FD"/>
    <w:rsid w:val="00FE43C5"/>
    <w:rsid w:val="00FE5889"/>
    <w:rsid w:val="00FE6773"/>
    <w:rsid w:val="00FF53C8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C34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B3"/>
    <w:rPr>
      <w:rFonts w:ascii="Taipei" w:eastAsia="Taipei" w:hAnsi="Taipe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44FE"/>
    <w:rPr>
      <w:rFonts w:ascii="Taipei" w:eastAsia="Taipei" w:hAnsi="Taipei"/>
    </w:rPr>
  </w:style>
  <w:style w:type="paragraph" w:styleId="a5">
    <w:name w:val="footer"/>
    <w:basedOn w:val="a"/>
    <w:link w:val="a6"/>
    <w:uiPriority w:val="99"/>
    <w:unhideWhenUsed/>
    <w:rsid w:val="00F944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44FE"/>
    <w:rPr>
      <w:rFonts w:ascii="Taipei" w:eastAsia="Taipei" w:hAnsi="Taipei"/>
    </w:rPr>
  </w:style>
  <w:style w:type="paragraph" w:styleId="a7">
    <w:name w:val="Body Text Indent"/>
    <w:basedOn w:val="a"/>
    <w:link w:val="a8"/>
    <w:rsid w:val="00F944FE"/>
    <w:pPr>
      <w:widowControl w:val="0"/>
      <w:snapToGrid w:val="0"/>
      <w:spacing w:beforeLines="50" w:line="400" w:lineRule="atLeast"/>
      <w:ind w:leftChars="300" w:left="720"/>
    </w:pPr>
    <w:rPr>
      <w:rFonts w:ascii="Arial" w:eastAsia="華康中黑體" w:hAnsi="Arial" w:cs="Arial"/>
      <w:kern w:val="2"/>
      <w:szCs w:val="28"/>
    </w:rPr>
  </w:style>
  <w:style w:type="character" w:customStyle="1" w:styleId="a8">
    <w:name w:val="本文縮排 字元"/>
    <w:basedOn w:val="a0"/>
    <w:link w:val="a7"/>
    <w:rsid w:val="00F944FE"/>
    <w:rPr>
      <w:rFonts w:ascii="Arial" w:eastAsia="華康中黑體" w:hAnsi="Arial" w:cs="Arial"/>
      <w:kern w:val="2"/>
      <w:sz w:val="24"/>
      <w:szCs w:val="28"/>
    </w:rPr>
  </w:style>
  <w:style w:type="paragraph" w:styleId="Web">
    <w:name w:val="Normal (Web)"/>
    <w:basedOn w:val="a"/>
    <w:uiPriority w:val="99"/>
    <w:rsid w:val="00B811A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semiHidden/>
    <w:rsid w:val="008F4124"/>
    <w:pPr>
      <w:widowControl w:val="0"/>
    </w:pPr>
    <w:rPr>
      <w:rFonts w:ascii="Arial" w:eastAsia="新細明體" w:hAnsi="Arial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F4124"/>
    <w:rPr>
      <w:rFonts w:ascii="Arial" w:hAnsi="Arial"/>
      <w:kern w:val="2"/>
      <w:sz w:val="18"/>
      <w:szCs w:val="18"/>
    </w:rPr>
  </w:style>
  <w:style w:type="character" w:styleId="ab">
    <w:name w:val="annotation reference"/>
    <w:basedOn w:val="a0"/>
    <w:semiHidden/>
    <w:rsid w:val="008F4124"/>
    <w:rPr>
      <w:sz w:val="18"/>
      <w:szCs w:val="18"/>
    </w:rPr>
  </w:style>
  <w:style w:type="paragraph" w:styleId="ac">
    <w:name w:val="List Paragraph"/>
    <w:basedOn w:val="a"/>
    <w:uiPriority w:val="34"/>
    <w:unhideWhenUsed/>
    <w:qFormat/>
    <w:rsid w:val="007E7FC0"/>
    <w:pPr>
      <w:spacing w:after="200" w:line="276" w:lineRule="auto"/>
      <w:ind w:left="720"/>
      <w:contextualSpacing/>
    </w:pPr>
    <w:rPr>
      <w:rFonts w:ascii="Georgia" w:eastAsia="新細明體" w:hAnsi="Georgia"/>
      <w:sz w:val="20"/>
    </w:rPr>
  </w:style>
  <w:style w:type="character" w:styleId="ad">
    <w:name w:val="Hyperlink"/>
    <w:basedOn w:val="a0"/>
    <w:uiPriority w:val="99"/>
    <w:unhideWhenUsed/>
    <w:rsid w:val="0072503F"/>
    <w:rPr>
      <w:color w:val="0000FF"/>
      <w:u w:val="single"/>
    </w:rPr>
  </w:style>
  <w:style w:type="character" w:styleId="ae">
    <w:name w:val="Emphasis"/>
    <w:basedOn w:val="a0"/>
    <w:uiPriority w:val="20"/>
    <w:qFormat/>
    <w:rsid w:val="00223F3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223F32"/>
  </w:style>
  <w:style w:type="paragraph" w:customStyle="1" w:styleId="Default">
    <w:name w:val="Default"/>
    <w:rsid w:val="0059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content121">
    <w:name w:val="content121"/>
    <w:basedOn w:val="a0"/>
    <w:rsid w:val="000279E1"/>
    <w:rPr>
      <w:rFonts w:ascii="Arial" w:hAnsi="Arial" w:cs="Arial" w:hint="default"/>
      <w:color w:val="000000"/>
      <w:sz w:val="20"/>
      <w:szCs w:val="20"/>
    </w:rPr>
  </w:style>
  <w:style w:type="paragraph" w:customStyle="1" w:styleId="course1">
    <w:name w:val="course1"/>
    <w:basedOn w:val="a"/>
    <w:rsid w:val="000279E1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">
    <w:name w:val="Strong"/>
    <w:basedOn w:val="a0"/>
    <w:uiPriority w:val="22"/>
    <w:qFormat/>
    <w:rsid w:val="00D8762E"/>
    <w:rPr>
      <w:b/>
      <w:bCs/>
    </w:rPr>
  </w:style>
  <w:style w:type="table" w:styleId="af0">
    <w:name w:val="Table Grid"/>
    <w:basedOn w:val="a1"/>
    <w:uiPriority w:val="59"/>
    <w:rsid w:val="000B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C3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42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6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8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8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itute@micmail.iii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ic.iii.org.tw/Institute/course/Pack_ins.aspx?sqno=1878)%20&#20813;&#36027;&#35387;&#20874;&#24460;&#22577;&#21517;&#65292;&#38283;&#35506;&#30070;&#26376;&#36890;&#30693;&#32371;&#27454;&#65292;&#23436;&#25104;&#32371;&#27454;&#24460;&#35531;&#26044;&#38283;&#35506;&#21069;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iaa.org.tw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F821D8-4E51-48B4-AEB8-166222B1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2228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http://mic.iii.org.tw/institute/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黃漢強</cp:lastModifiedBy>
  <cp:revision>11</cp:revision>
  <cp:lastPrinted>2017-03-17T08:12:00Z</cp:lastPrinted>
  <dcterms:created xsi:type="dcterms:W3CDTF">2017-05-26T02:11:00Z</dcterms:created>
  <dcterms:modified xsi:type="dcterms:W3CDTF">2017-10-02T01:22:00Z</dcterms:modified>
</cp:coreProperties>
</file>